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F7" w:rsidRPr="00627822" w:rsidRDefault="00843EF7" w:rsidP="00843EF7">
      <w:pPr>
        <w:shd w:val="clear" w:color="auto" w:fill="FFFFFF"/>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627822">
        <w:rPr>
          <w:rFonts w:ascii="Times New Roman" w:eastAsia="Times New Roman" w:hAnsi="Times New Roman" w:cs="Times New Roman"/>
          <w:b/>
          <w:bCs/>
          <w:color w:val="000000"/>
          <w:sz w:val="24"/>
          <w:szCs w:val="24"/>
        </w:rPr>
        <w:br/>
        <w:t>THE REVISED SCHOOL CODE (EXCERPT)</w:t>
      </w:r>
      <w:r w:rsidRPr="00627822">
        <w:rPr>
          <w:rFonts w:ascii="Times New Roman" w:eastAsia="Times New Roman" w:hAnsi="Times New Roman" w:cs="Times New Roman"/>
          <w:color w:val="000000"/>
          <w:sz w:val="24"/>
          <w:szCs w:val="24"/>
        </w:rPr>
        <w:br/>
      </w:r>
      <w:r w:rsidRPr="00627822">
        <w:rPr>
          <w:rFonts w:ascii="Times New Roman" w:eastAsia="Times New Roman" w:hAnsi="Times New Roman" w:cs="Times New Roman"/>
          <w:b/>
          <w:bCs/>
          <w:color w:val="000000"/>
          <w:sz w:val="24"/>
          <w:szCs w:val="24"/>
        </w:rPr>
        <w:t>Act 451 of 1976</w:t>
      </w:r>
    </w:p>
    <w:p w:rsidR="00910864" w:rsidRPr="00627822" w:rsidRDefault="00910864" w:rsidP="00843EF7">
      <w:pPr>
        <w:shd w:val="clear" w:color="auto" w:fill="FFFFFF"/>
        <w:spacing w:after="0" w:line="240" w:lineRule="auto"/>
        <w:jc w:val="center"/>
        <w:rPr>
          <w:rFonts w:ascii="Times New Roman" w:eastAsia="Times New Roman" w:hAnsi="Times New Roman" w:cs="Times New Roman"/>
          <w:color w:val="000000"/>
          <w:sz w:val="24"/>
          <w:szCs w:val="24"/>
        </w:rPr>
      </w:pPr>
    </w:p>
    <w:p w:rsidR="00843EF7" w:rsidRPr="00627822" w:rsidRDefault="00843EF7" w:rsidP="008E0BB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27822">
        <w:rPr>
          <w:rFonts w:ascii="Times New Roman" w:eastAsia="Times New Roman" w:hAnsi="Times New Roman" w:cs="Times New Roman"/>
          <w:color w:val="FF0000"/>
          <w:sz w:val="24"/>
          <w:szCs w:val="24"/>
        </w:rPr>
        <w:t>***** 380.1278a.amended THIS AMENDED SECTION IS EFFECTIVE 91 DAYS AFTER ADJOURNMENT OF THE 2014 REGULAR SESSION SINE DIE *****</w:t>
      </w:r>
      <w:r w:rsidRPr="00627822">
        <w:rPr>
          <w:rFonts w:ascii="Times New Roman" w:eastAsia="Times New Roman" w:hAnsi="Times New Roman" w:cs="Times New Roman"/>
          <w:color w:val="000000"/>
          <w:sz w:val="24"/>
          <w:szCs w:val="24"/>
        </w:rPr>
        <w:br/>
      </w:r>
      <w:r w:rsidRPr="00627822">
        <w:rPr>
          <w:rFonts w:ascii="Times New Roman" w:eastAsia="Times New Roman" w:hAnsi="Times New Roman" w:cs="Times New Roman"/>
          <w:color w:val="000000"/>
          <w:sz w:val="24"/>
          <w:szCs w:val="24"/>
        </w:rPr>
        <w:br/>
      </w:r>
      <w:r w:rsidRPr="00627822">
        <w:rPr>
          <w:rFonts w:ascii="Times New Roman" w:eastAsia="Times New Roman" w:hAnsi="Times New Roman" w:cs="Times New Roman"/>
          <w:b/>
          <w:bCs/>
          <w:color w:val="000000"/>
          <w:sz w:val="24"/>
          <w:szCs w:val="24"/>
          <w:shd w:val="clear" w:color="auto" w:fill="FFFFFF"/>
        </w:rPr>
        <w:t>380.1278a.</w:t>
      </w:r>
      <w:r w:rsidRPr="00627822">
        <w:rPr>
          <w:rFonts w:ascii="Times New Roman" w:eastAsia="Times New Roman" w:hAnsi="Times New Roman" w:cs="Times New Roman"/>
          <w:b/>
          <w:bCs/>
          <w:color w:val="000000"/>
          <w:sz w:val="24"/>
          <w:szCs w:val="24"/>
          <w:highlight w:val="yellow"/>
          <w:shd w:val="clear" w:color="auto" w:fill="FFFFFF"/>
        </w:rPr>
        <w:t>amended</w:t>
      </w:r>
      <w:r w:rsidRPr="00627822">
        <w:rPr>
          <w:rFonts w:ascii="Times New Roman" w:eastAsia="Times New Roman" w:hAnsi="Times New Roman" w:cs="Times New Roman"/>
          <w:b/>
          <w:bCs/>
          <w:color w:val="000000"/>
          <w:sz w:val="24"/>
          <w:szCs w:val="24"/>
          <w:shd w:val="clear" w:color="auto" w:fill="FFFFFF"/>
        </w:rPr>
        <w:t xml:space="preserve"> Requirements for high school diploma.</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Sec. 1278a.</w:t>
      </w:r>
      <w:r w:rsidR="008E0BBC" w:rsidRPr="00627822">
        <w:rPr>
          <w:rFonts w:ascii="Times New Roman" w:eastAsia="Times New Roman" w:hAnsi="Times New Roman" w:cs="Times New Roman"/>
          <w:color w:val="000000"/>
          <w:sz w:val="24"/>
          <w:szCs w:val="24"/>
        </w:rPr>
        <w:t xml:space="preserve"> </w:t>
      </w:r>
      <w:r w:rsidRPr="00627822">
        <w:rPr>
          <w:rFonts w:ascii="Times New Roman" w:eastAsia="Times New Roman" w:hAnsi="Times New Roman" w:cs="Times New Roman"/>
          <w:color w:val="000000"/>
          <w:sz w:val="24"/>
          <w:szCs w:val="24"/>
        </w:rPr>
        <w:t>(1) Except as otherwise provided in this section or section 1278b, beginning with pupils entering grade 8 in 2006, the board of a school district or board of directors of a public school academy shall not award a high school diploma to a pupil unless the pupil meets all of the following:</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(a) Has successfully completed all of the following credit requirements of the Michigan merit standard before graduating from high school:</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 xml:space="preserve">(i) At least 4 credits in mathematics that are aligned with subject area content expectations developed by the department and approved by the state board under section 1278b, including completion of at least algebra I, geometry, and algebra II, or an integrated sequence of this course content that consists of 3 credits, and an additional mathematics credit, such as trigonometry, statistics, precalculus, calculus, applied math, accounting, business math, a retake of algebra II, </w:t>
      </w:r>
      <w:r w:rsidRPr="00627822">
        <w:rPr>
          <w:rFonts w:ascii="Times New Roman" w:eastAsia="Times New Roman" w:hAnsi="Times New Roman" w:cs="Times New Roman"/>
          <w:color w:val="000000"/>
          <w:sz w:val="24"/>
          <w:szCs w:val="24"/>
          <w:highlight w:val="yellow"/>
        </w:rPr>
        <w:t>or</w:t>
      </w:r>
      <w:r w:rsidRPr="00627822">
        <w:rPr>
          <w:rFonts w:ascii="Times New Roman" w:eastAsia="Times New Roman" w:hAnsi="Times New Roman" w:cs="Times New Roman"/>
          <w:color w:val="000000"/>
          <w:sz w:val="24"/>
          <w:szCs w:val="24"/>
        </w:rPr>
        <w:t xml:space="preserve"> a course in financial literacy as described in section 1165. A pupil may complete algebra II over 2 years with 2 credits awarded or over 1.5 years with 1.5 credits awarded for the purposes of this section and section 1278b. A pupil also may partially or fully fulfill the algebra II requirement by completing a department-approved formal career and technical education program or curriculum</w:t>
      </w:r>
      <w:r w:rsidR="00C85BAE" w:rsidRPr="00627822">
        <w:rPr>
          <w:rFonts w:ascii="Times New Roman" w:eastAsia="Times New Roman" w:hAnsi="Times New Roman" w:cs="Times New Roman"/>
          <w:color w:val="000000"/>
          <w:sz w:val="24"/>
          <w:szCs w:val="24"/>
        </w:rPr>
        <w:t xml:space="preserve"> </w:t>
      </w:r>
      <w:r w:rsidR="00C85BAE" w:rsidRPr="00627822">
        <w:rPr>
          <w:rFonts w:ascii="Times New Roman" w:eastAsia="Times New Roman" w:hAnsi="Times New Roman" w:cs="Times New Roman"/>
          <w:strike/>
          <w:color w:val="000000"/>
          <w:sz w:val="24"/>
          <w:szCs w:val="24"/>
        </w:rPr>
        <w:t>that has appropriate embedded mathematics content</w:t>
      </w:r>
      <w:r w:rsidRPr="00627822">
        <w:rPr>
          <w:rFonts w:ascii="Times New Roman" w:eastAsia="Times New Roman" w:hAnsi="Times New Roman" w:cs="Times New Roman"/>
          <w:color w:val="000000"/>
          <w:sz w:val="24"/>
          <w:szCs w:val="24"/>
        </w:rPr>
        <w:t xml:space="preserve">, such as a program or curriculum in electronics, machining, construction, welding, engineering, </w:t>
      </w:r>
      <w:r w:rsidRPr="00627822">
        <w:rPr>
          <w:rFonts w:ascii="Times New Roman" w:eastAsia="Times New Roman" w:hAnsi="Times New Roman" w:cs="Times New Roman"/>
          <w:color w:val="000000"/>
          <w:sz w:val="24"/>
          <w:szCs w:val="24"/>
          <w:highlight w:val="yellow"/>
        </w:rPr>
        <w:t>computer science</w:t>
      </w:r>
      <w:r w:rsidRPr="00627822">
        <w:rPr>
          <w:rFonts w:ascii="Times New Roman" w:eastAsia="Times New Roman" w:hAnsi="Times New Roman" w:cs="Times New Roman"/>
          <w:color w:val="000000"/>
          <w:sz w:val="24"/>
          <w:szCs w:val="24"/>
        </w:rPr>
        <w:t xml:space="preserve">, or renewable energy, </w:t>
      </w:r>
      <w:r w:rsidRPr="00627822">
        <w:rPr>
          <w:rFonts w:ascii="Times New Roman" w:eastAsia="Times New Roman" w:hAnsi="Times New Roman" w:cs="Times New Roman"/>
          <w:color w:val="000000"/>
          <w:sz w:val="24"/>
          <w:szCs w:val="24"/>
          <w:highlight w:val="yellow"/>
        </w:rPr>
        <w:t>and in that program or curriculum successfully completing the same content as the algebra II benchmarks assessed on the department-prescribed state high school assessment, as determined by the department.</w:t>
      </w:r>
      <w:r w:rsidRPr="00627822">
        <w:rPr>
          <w:rFonts w:ascii="Times New Roman" w:eastAsia="Times New Roman" w:hAnsi="Times New Roman" w:cs="Times New Roman"/>
          <w:color w:val="000000"/>
          <w:sz w:val="24"/>
          <w:szCs w:val="24"/>
        </w:rPr>
        <w:t xml:space="preserve"> Not later than 30 days after the effective date of the amendatory act that </w:t>
      </w:r>
      <w:r w:rsidR="008E0BBC" w:rsidRPr="00627822">
        <w:rPr>
          <w:rFonts w:ascii="Times New Roman" w:eastAsia="Times New Roman" w:hAnsi="Times New Roman" w:cs="Times New Roman"/>
          <w:strike/>
          <w:color w:val="000000"/>
          <w:sz w:val="24"/>
          <w:szCs w:val="24"/>
        </w:rPr>
        <w:t>added</w:t>
      </w:r>
      <w:r w:rsidR="008E0BBC" w:rsidRPr="00627822">
        <w:rPr>
          <w:rFonts w:ascii="Times New Roman" w:eastAsia="Times New Roman" w:hAnsi="Times New Roman" w:cs="Times New Roman"/>
          <w:color w:val="000000"/>
          <w:sz w:val="24"/>
          <w:szCs w:val="24"/>
        </w:rPr>
        <w:t xml:space="preserve"> </w:t>
      </w:r>
      <w:r w:rsidRPr="00627822">
        <w:rPr>
          <w:rFonts w:ascii="Times New Roman" w:eastAsia="Times New Roman" w:hAnsi="Times New Roman" w:cs="Times New Roman"/>
          <w:color w:val="000000"/>
          <w:sz w:val="24"/>
          <w:szCs w:val="24"/>
          <w:highlight w:val="yellow"/>
        </w:rPr>
        <w:t>amended</w:t>
      </w:r>
      <w:r w:rsidRPr="00627822">
        <w:rPr>
          <w:rFonts w:ascii="Times New Roman" w:eastAsia="Times New Roman" w:hAnsi="Times New Roman" w:cs="Times New Roman"/>
          <w:color w:val="000000"/>
          <w:sz w:val="24"/>
          <w:szCs w:val="24"/>
        </w:rPr>
        <w:t xml:space="preserve"> the immediately preceding sentence, the department shall post on its website and submit to the senate and house standing committees on education guidelines for implementation of the immediately preceding sentence. Each pupil must successfully complete at least 1 mathematics course during his or her final year of high school enrollment. This subparagraph does not require completion of mathematics courses in any particular sequence.</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(ii) At least 3 credits in social science that are aligned with subject area content expectations developed by the department and approved by the state board under section 1278b, including completion of at least 1 credit in United States history and geography, 1 credit in world history and geography, 1/2 credit in economics, and the civics course described in section 1166(2).</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 xml:space="preserve">(iii) At least 1 credit in subject matter that includes both health and physical education aligned with guidelines developed by the department and approved by the state board under section 1278b, </w:t>
      </w:r>
      <w:r w:rsidRPr="00627822">
        <w:rPr>
          <w:rFonts w:ascii="Times New Roman" w:eastAsia="Times New Roman" w:hAnsi="Times New Roman" w:cs="Times New Roman"/>
          <w:color w:val="000000"/>
          <w:sz w:val="24"/>
          <w:szCs w:val="24"/>
          <w:highlight w:val="yellow"/>
        </w:rPr>
        <w:t>or at least 1/2 credit in health aligned with guidelines developed by the department and approved by the state board under section 1278b and at least 1/2 credit awarded by the school district or public school academy for approved participation in extracurricular athletics or other extracurricular activities involving physical activity.</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lastRenderedPageBreak/>
        <w:t xml:space="preserve">(iv) At least 1 credit in visual arts, performing arts, or applied arts, as defined by the department, that is aligned with guidelines developed by the department and approved by the state board under section 1278b. </w:t>
      </w:r>
      <w:r w:rsidRPr="00627822">
        <w:rPr>
          <w:rFonts w:ascii="Times New Roman" w:eastAsia="Times New Roman" w:hAnsi="Times New Roman" w:cs="Times New Roman"/>
          <w:color w:val="000000"/>
          <w:sz w:val="24"/>
          <w:szCs w:val="24"/>
          <w:highlight w:val="yellow"/>
        </w:rPr>
        <w:t>A school district or public school academy is strongly encouraged to offer visual arts and performing arts courses.</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(v) The credit requirements specified in section 1278b(1).</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(b) Meets the online course or learning experience requirement of this subsection. A school district or public school academy shall provide the basic level of technology and internet access required by the state board to complete the online course or learning experience. For a pupil to meet this requirement, the pupil shall meet either of the following, as determined by the school district or public school academy:</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(i) Has successfully completed at least 1 course or learning experience that is presented online, as defined by the department.</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(ii) The pupil's school district or public school academy has integrated an online experience throughout the high school curriculum by ensuring that each teacher of each course that provides the required credits of the Michigan merit curriculum has integrated an online experience into the course.</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(2) In addition to the requirements under subsection (1)</w:t>
      </w:r>
      <w:r w:rsidR="008E0BBC" w:rsidRPr="00627822">
        <w:rPr>
          <w:rFonts w:ascii="Times New Roman" w:eastAsia="Times New Roman" w:hAnsi="Times New Roman" w:cs="Times New Roman"/>
          <w:color w:val="000000"/>
          <w:sz w:val="24"/>
          <w:szCs w:val="24"/>
        </w:rPr>
        <w:t xml:space="preserve"> </w:t>
      </w:r>
      <w:r w:rsidR="008E0BBC" w:rsidRPr="00627822">
        <w:rPr>
          <w:rFonts w:ascii="Times New Roman" w:eastAsia="Times New Roman" w:hAnsi="Times New Roman" w:cs="Times New Roman"/>
          <w:strike/>
          <w:color w:val="000000"/>
          <w:sz w:val="24"/>
          <w:szCs w:val="24"/>
        </w:rPr>
        <w:t>beginning with pupils entering grade 3 in 2006</w:t>
      </w:r>
      <w:r w:rsidRPr="00627822">
        <w:rPr>
          <w:rFonts w:ascii="Times New Roman" w:eastAsia="Times New Roman" w:hAnsi="Times New Roman" w:cs="Times New Roman"/>
          <w:color w:val="000000"/>
          <w:sz w:val="24"/>
          <w:szCs w:val="24"/>
        </w:rPr>
        <w:t xml:space="preserve">, the board of a school district or board of directors of a public school academy shall not award a high school diploma to a pupil unless the pupil has successfully completed during grades </w:t>
      </w:r>
      <w:r w:rsidR="008E0BBC" w:rsidRPr="00627822">
        <w:rPr>
          <w:rFonts w:ascii="Times New Roman" w:eastAsia="Times New Roman" w:hAnsi="Times New Roman" w:cs="Times New Roman"/>
          <w:strike/>
          <w:color w:val="000000"/>
          <w:sz w:val="24"/>
          <w:szCs w:val="24"/>
        </w:rPr>
        <w:t>9</w:t>
      </w:r>
      <w:r w:rsidR="008E0BBC" w:rsidRPr="00627822">
        <w:rPr>
          <w:rFonts w:ascii="Times New Roman" w:eastAsia="Times New Roman" w:hAnsi="Times New Roman" w:cs="Times New Roman"/>
          <w:color w:val="000000"/>
          <w:sz w:val="24"/>
          <w:szCs w:val="24"/>
        </w:rPr>
        <w:t xml:space="preserve"> </w:t>
      </w:r>
      <w:r w:rsidRPr="00627822">
        <w:rPr>
          <w:rFonts w:ascii="Times New Roman" w:eastAsia="Times New Roman" w:hAnsi="Times New Roman" w:cs="Times New Roman"/>
          <w:color w:val="000000"/>
          <w:sz w:val="24"/>
          <w:szCs w:val="24"/>
        </w:rPr>
        <w:t>K to 12 at least 2 credits</w:t>
      </w:r>
      <w:r w:rsidR="0023334F" w:rsidRPr="00627822">
        <w:rPr>
          <w:rFonts w:ascii="Times New Roman" w:eastAsia="Times New Roman" w:hAnsi="Times New Roman" w:cs="Times New Roman"/>
          <w:strike/>
          <w:color w:val="000000"/>
          <w:sz w:val="24"/>
          <w:szCs w:val="24"/>
        </w:rPr>
        <w:t xml:space="preserve">, as determined by the department, </w:t>
      </w:r>
      <w:r w:rsidRPr="00627822">
        <w:rPr>
          <w:rFonts w:ascii="Times New Roman" w:eastAsia="Times New Roman" w:hAnsi="Times New Roman" w:cs="Times New Roman"/>
          <w:color w:val="000000"/>
          <w:sz w:val="24"/>
          <w:szCs w:val="24"/>
          <w:highlight w:val="yellow"/>
        </w:rPr>
        <w:t>that are grade-appropriate</w:t>
      </w:r>
      <w:r w:rsidRPr="00627822">
        <w:rPr>
          <w:rFonts w:ascii="Times New Roman" w:eastAsia="Times New Roman" w:hAnsi="Times New Roman" w:cs="Times New Roman"/>
          <w:color w:val="000000"/>
          <w:sz w:val="24"/>
          <w:szCs w:val="24"/>
        </w:rPr>
        <w:t xml:space="preserve"> in a language other than English or</w:t>
      </w:r>
      <w:r w:rsidR="0023334F" w:rsidRPr="00627822">
        <w:rPr>
          <w:rFonts w:ascii="Times New Roman" w:eastAsia="Times New Roman" w:hAnsi="Times New Roman" w:cs="Times New Roman"/>
          <w:color w:val="000000"/>
          <w:sz w:val="24"/>
          <w:szCs w:val="24"/>
        </w:rPr>
        <w:t xml:space="preserve"> </w:t>
      </w:r>
      <w:r w:rsidR="0023334F" w:rsidRPr="00627822">
        <w:rPr>
          <w:rFonts w:ascii="Times New Roman" w:eastAsia="Times New Roman" w:hAnsi="Times New Roman" w:cs="Times New Roman"/>
          <w:strike/>
          <w:color w:val="000000"/>
          <w:sz w:val="24"/>
          <w:szCs w:val="24"/>
        </w:rPr>
        <w:t>the pupil has successfully completed at any time during grades K to 12</w:t>
      </w:r>
      <w:r w:rsidRPr="00627822">
        <w:rPr>
          <w:rFonts w:ascii="Times New Roman" w:eastAsia="Times New Roman" w:hAnsi="Times New Roman" w:cs="Times New Roman"/>
          <w:color w:val="000000"/>
          <w:sz w:val="24"/>
          <w:szCs w:val="24"/>
        </w:rPr>
        <w:t xml:space="preserve"> course work or other learning experiences that are substantially equivalent to 2 credits in a language other than English, based on guidelines developed by the department. </w:t>
      </w:r>
      <w:r w:rsidRPr="00627822">
        <w:rPr>
          <w:rFonts w:ascii="Times New Roman" w:eastAsia="Times New Roman" w:hAnsi="Times New Roman" w:cs="Times New Roman"/>
          <w:color w:val="000000"/>
          <w:sz w:val="24"/>
          <w:szCs w:val="24"/>
          <w:highlight w:val="yellow"/>
        </w:rPr>
        <w:t>For pupils who graduate from high school in 2015, 2016, 2017, 2018, 2019, or 2020 only, a pupil may partially or fully fulfill 1 credit of this requirement by completing a department-approved formal career and technical education program or curriculum or by completing visual or performing arts instruction that is in addition to the requirements under subsection (1)(a)(iv). The board of a school district or board of directors of a public school academy is strongly encouraged to ensure that all pupils complete at least 1 credit in a language other than English in grades K to 6.</w:t>
      </w:r>
      <w:r w:rsidRPr="00627822">
        <w:rPr>
          <w:rFonts w:ascii="Times New Roman" w:eastAsia="Times New Roman" w:hAnsi="Times New Roman" w:cs="Times New Roman"/>
          <w:color w:val="000000"/>
          <w:sz w:val="24"/>
          <w:szCs w:val="24"/>
        </w:rPr>
        <w:t xml:space="preserve"> For the purposes of this subsection, all of the following apply:</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(a) American sign language is considered to be a language other than English.</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(b) The pupil may meet all or part of this requirement with online course work.</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(3) The requirements under this section and section 1278b for a high school diploma are in addition to any local requirements imposed by the board of a school district or board of directors of a public school academy. The board of a school district or board of directors of a public school academy, as a local requirement for a high school diploma, may require a pupil to complete the Michigan merit examination under section 1279g or may require a pupil to participate in the MIAccess assessments if appropriate for the pupil.</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(4) For the purposes of this section and section 1278b, all of the following apply:</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 xml:space="preserve">(a) A pupil is considered to have completed a credit if the pupil successfully completes the subject area content expectations or guidelines developed by the department that apply to the credit. </w:t>
      </w:r>
      <w:r w:rsidRPr="00627822">
        <w:rPr>
          <w:rFonts w:ascii="Times New Roman" w:eastAsia="Times New Roman" w:hAnsi="Times New Roman" w:cs="Times New Roman"/>
          <w:color w:val="000000"/>
          <w:sz w:val="24"/>
          <w:szCs w:val="24"/>
          <w:highlight w:val="yellow"/>
        </w:rPr>
        <w:t xml:space="preserve">For a career and technical education credit, a school district or public school academy may supplement those content </w:t>
      </w:r>
      <w:r w:rsidRPr="00627822">
        <w:rPr>
          <w:rFonts w:ascii="Times New Roman" w:eastAsia="Times New Roman" w:hAnsi="Times New Roman" w:cs="Times New Roman"/>
          <w:color w:val="000000"/>
          <w:sz w:val="24"/>
          <w:szCs w:val="24"/>
          <w:highlight w:val="yellow"/>
        </w:rPr>
        <w:lastRenderedPageBreak/>
        <w:t>expectations and guidelines with additional guidelines developed by the school district or public school academy.</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(b) A school district or public school academy shall base its determination of whether a pupil has successfully completed the subject area content expectations or guidelines developed by the department that apply to a credit at least in part on the pupil's performance on the assessments developed or selected by the department under section 1278b or on 1 or more assessments developed or selected by the school district or public school academy that measure a pupil's understanding of the subject area content expectations or guidelines that apply to the credit.</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(c) A school district or public school academy shall also grant a pupil a credit if the pupil earns a qualifying score, as determined by the department, on the assessments developed or selected for the subject area by the department under section 1278b or the pupil earns a qualifying score, as determined by the school district or public school academy, on 1 or more assessments developed or selected by the school district or public school academy that measure a pupil's understanding of the subject area content expectations or guidelines that apply to the credit.</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(5) If a high school is designated by the superintendent of public instruction as a specialty school and the high school meets the requirements of subsection (6), then the pupils of the high school are not required to successfully complete the 4 credits in English language arts required under section 1278b(1)(a) or the 3 credits in social science required under subsection (1)(a)(ii) and the school district or public school academy is not required to ensure that each pupil is offered the curriculum necessary for meeting those English language arts or social science credit requirements. The superintendent of public instruction may designate up to 15 high schools that meet the requirements of this subsection as specialty schools. Subject to this maximum number, the superintendent of public instruction shall designate a high school as a specialty school if the superintendent of public instruction finds that the high school meets all of the following criteria:</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(a) The high school incorporates a significant reading and writing component throughout its curriculum.</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(b) The high school uses a specialized, innovative, and rigorous curriculum in such areas as performing arts, foreign language, extensive use of internships, or other learning innovations that conform to pioneering innovations among other leading national or international high schools.</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(6) A high school that is designated by the superintendent of public instruction as a specialty school under subsection (5) is only exempt from requirements as described under subsection (5) as long as the superintendent of public instruction finds that the high school continues to meet all of the following requirements:</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(a) The high school clearly states to prospective pupils and their parents that it does not meet the requirements of the Michigan merit standard under this section and section 1278b but is a designated specialty school that is exempt from some of those requirements and that a pupil who enrolls in the high school and subsequently transfers to a high school that is not a specialty school meeting the requirements of this subsection will be required to comply with the requirements of the Michigan merit standard under this section and section 1278b.</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 xml:space="preserve">(b) For the most recent year for which the data are available, the mean scores on both the mathematics and science portions of the ACT examination for the pupils of the high school exceed by at least 10% the </w:t>
      </w:r>
      <w:r w:rsidRPr="00627822">
        <w:rPr>
          <w:rFonts w:ascii="Times New Roman" w:eastAsia="Times New Roman" w:hAnsi="Times New Roman" w:cs="Times New Roman"/>
          <w:color w:val="000000"/>
          <w:sz w:val="24"/>
          <w:szCs w:val="24"/>
        </w:rPr>
        <w:lastRenderedPageBreak/>
        <w:t>mean scores on the mathematics and science portions of the ACT examination for the pupils of the school district in which the greatest number of the pupils of the high school reside.</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(c) For the most recent year for which the data are available, the high school had a graduation rate of at least 85%, as determined by the department.</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(d) For the most recent year for which the data are available, at least 75% of the pupils who graduated from the high school the preceding year are enrolled in a postsecondary institution.</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(e) All pupils of the high school are required to meet the mathematics credit requirements of subsection (1)(a)(i), with no modification of these requirements under section 1278b(5), and each pupil is offered the curriculum necessary to meet this requirement.</w:t>
      </w:r>
    </w:p>
    <w:p w:rsidR="00843EF7" w:rsidRPr="00627822" w:rsidRDefault="00843EF7" w:rsidP="00843E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7822">
        <w:rPr>
          <w:rFonts w:ascii="Times New Roman" w:eastAsia="Times New Roman" w:hAnsi="Times New Roman" w:cs="Times New Roman"/>
          <w:color w:val="000000"/>
          <w:sz w:val="24"/>
          <w:szCs w:val="24"/>
        </w:rPr>
        <w:t>(f) All pupils of the high school are required to meet the science credit requirements of section 1278b(1)(b) and are also required to successfully complete at least 1 additional science credit, for a total of at least 4 science credits, with no modification of these requirements under section 1278b(5), and each pupil is offered the curriculum necessary to meet this requirement.</w:t>
      </w:r>
    </w:p>
    <w:p w:rsidR="00843EF7" w:rsidRPr="00627822" w:rsidRDefault="00843EF7" w:rsidP="00843EF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627822">
        <w:rPr>
          <w:rFonts w:ascii="Times New Roman" w:eastAsia="Times New Roman" w:hAnsi="Times New Roman" w:cs="Times New Roman"/>
          <w:color w:val="000000"/>
          <w:sz w:val="24"/>
          <w:szCs w:val="24"/>
          <w:shd w:val="clear" w:color="auto" w:fill="FFFFFF"/>
        </w:rPr>
        <w:br/>
      </w:r>
      <w:r w:rsidRPr="00627822">
        <w:rPr>
          <w:rFonts w:ascii="Times New Roman" w:eastAsia="Times New Roman" w:hAnsi="Times New Roman" w:cs="Times New Roman"/>
          <w:b/>
          <w:bCs/>
          <w:color w:val="000000"/>
          <w:sz w:val="24"/>
          <w:szCs w:val="24"/>
          <w:shd w:val="clear" w:color="auto" w:fill="FFFFFF"/>
        </w:rPr>
        <w:t>History:</w:t>
      </w:r>
      <w:r w:rsidRPr="00627822">
        <w:rPr>
          <w:rFonts w:ascii="Times New Roman" w:eastAsia="Times New Roman" w:hAnsi="Times New Roman" w:cs="Times New Roman"/>
          <w:color w:val="000000"/>
          <w:sz w:val="24"/>
          <w:szCs w:val="24"/>
          <w:shd w:val="clear" w:color="auto" w:fill="FFFFFF"/>
        </w:rPr>
        <w:t> Add. 2006, Act 124, Imd. Eff. Apr. 20, 2006 ;-- Am. 2008, Act 316, Imd. Eff. Dec. 18, 2008 ;-- Am. 2009, Act 205, Imd. Eff. Jan. 4, 2010 ;-- Am. 2014, Act 208, Eff. (sine die) </w:t>
      </w:r>
      <w:r w:rsidRPr="00627822">
        <w:rPr>
          <w:rFonts w:ascii="Times New Roman" w:eastAsia="Times New Roman" w:hAnsi="Times New Roman" w:cs="Times New Roman"/>
          <w:color w:val="000000"/>
          <w:sz w:val="24"/>
          <w:szCs w:val="24"/>
          <w:shd w:val="clear" w:color="auto" w:fill="FFFFFF"/>
        </w:rPr>
        <w:br/>
      </w:r>
      <w:r w:rsidRPr="00627822">
        <w:rPr>
          <w:rFonts w:ascii="Times New Roman" w:eastAsia="Times New Roman" w:hAnsi="Times New Roman" w:cs="Times New Roman"/>
          <w:b/>
          <w:bCs/>
          <w:color w:val="000000"/>
          <w:sz w:val="24"/>
          <w:szCs w:val="24"/>
          <w:shd w:val="clear" w:color="auto" w:fill="FFFFFF"/>
        </w:rPr>
        <w:t>Compiler's Notes:</w:t>
      </w:r>
      <w:r w:rsidRPr="00627822">
        <w:rPr>
          <w:rFonts w:ascii="Times New Roman" w:eastAsia="Times New Roman" w:hAnsi="Times New Roman" w:cs="Times New Roman"/>
          <w:color w:val="000000"/>
          <w:sz w:val="24"/>
          <w:szCs w:val="24"/>
          <w:shd w:val="clear" w:color="auto" w:fill="FFFFFF"/>
        </w:rPr>
        <w:t> Former MCL 380.1278a, which pertained to pupil performance standards, was repealed by Act 289 of 1995, Eff. July 1, 1996.</w:t>
      </w:r>
      <w:r w:rsidRPr="00627822">
        <w:rPr>
          <w:rFonts w:ascii="Times New Roman" w:eastAsia="Times New Roman" w:hAnsi="Times New Roman" w:cs="Times New Roman"/>
          <w:color w:val="000000"/>
          <w:sz w:val="24"/>
          <w:szCs w:val="24"/>
          <w:shd w:val="clear" w:color="auto" w:fill="FFFFFF"/>
        </w:rPr>
        <w:br/>
      </w:r>
      <w:r w:rsidRPr="00627822">
        <w:rPr>
          <w:rFonts w:ascii="Times New Roman" w:eastAsia="Times New Roman" w:hAnsi="Times New Roman" w:cs="Times New Roman"/>
          <w:b/>
          <w:bCs/>
          <w:color w:val="000000"/>
          <w:sz w:val="24"/>
          <w:szCs w:val="24"/>
          <w:shd w:val="clear" w:color="auto" w:fill="FFFFFF"/>
        </w:rPr>
        <w:t>Popular Name:</w:t>
      </w:r>
      <w:r w:rsidRPr="00627822">
        <w:rPr>
          <w:rFonts w:ascii="Times New Roman" w:eastAsia="Times New Roman" w:hAnsi="Times New Roman" w:cs="Times New Roman"/>
          <w:color w:val="000000"/>
          <w:sz w:val="24"/>
          <w:szCs w:val="24"/>
          <w:shd w:val="clear" w:color="auto" w:fill="FFFFFF"/>
        </w:rPr>
        <w:t> Act 451</w:t>
      </w:r>
    </w:p>
    <w:p w:rsidR="00287CF2" w:rsidRPr="00627822" w:rsidRDefault="00287CF2" w:rsidP="00843EF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p>
    <w:p w:rsidR="00287CF2" w:rsidRPr="00627822" w:rsidRDefault="00287CF2" w:rsidP="00843EF7">
      <w:pPr>
        <w:spacing w:before="100" w:beforeAutospacing="1" w:after="100" w:afterAutospacing="1" w:line="240" w:lineRule="auto"/>
        <w:rPr>
          <w:rFonts w:ascii="Verdana" w:hAnsi="Verdana"/>
          <w:color w:val="000000"/>
          <w:sz w:val="24"/>
          <w:szCs w:val="24"/>
          <w:shd w:val="clear" w:color="auto" w:fill="FFFFFF"/>
        </w:rPr>
      </w:pPr>
      <w:r w:rsidRPr="00627822">
        <w:rPr>
          <w:rFonts w:ascii="Verdana" w:hAnsi="Verdana"/>
          <w:color w:val="000000"/>
          <w:sz w:val="24"/>
          <w:szCs w:val="24"/>
          <w:shd w:val="clear" w:color="auto" w:fill="FFFFFF"/>
        </w:rPr>
        <w:t>© 2009 Legislative Council, State of Michigan</w:t>
      </w:r>
    </w:p>
    <w:p w:rsidR="0019476F" w:rsidRPr="00627822" w:rsidRDefault="0019476F" w:rsidP="00843EF7">
      <w:pPr>
        <w:spacing w:before="100" w:beforeAutospacing="1" w:after="100" w:afterAutospacing="1" w:line="240" w:lineRule="auto"/>
        <w:rPr>
          <w:rFonts w:ascii="Verdana" w:hAnsi="Verdana"/>
          <w:color w:val="000000"/>
          <w:sz w:val="24"/>
          <w:szCs w:val="24"/>
          <w:shd w:val="clear" w:color="auto" w:fill="FFFFFF"/>
        </w:rPr>
      </w:pPr>
    </w:p>
    <w:p w:rsidR="0019476F" w:rsidRPr="00627822" w:rsidRDefault="0019476F" w:rsidP="00843EF7">
      <w:pPr>
        <w:spacing w:before="100" w:beforeAutospacing="1" w:after="100" w:afterAutospacing="1" w:line="240" w:lineRule="auto"/>
        <w:rPr>
          <w:rFonts w:ascii="Verdana" w:hAnsi="Verdana"/>
          <w:color w:val="000000"/>
          <w:sz w:val="24"/>
          <w:szCs w:val="24"/>
          <w:shd w:val="clear" w:color="auto" w:fill="FFFFFF"/>
        </w:rPr>
      </w:pPr>
    </w:p>
    <w:p w:rsidR="0019476F" w:rsidRPr="00627822" w:rsidRDefault="0019476F" w:rsidP="0019476F">
      <w:pPr>
        <w:rPr>
          <w:rFonts w:ascii="Times New Roman" w:hAnsi="Times New Roman" w:cs="Times New Roman"/>
          <w:b/>
          <w:sz w:val="24"/>
          <w:szCs w:val="24"/>
        </w:rPr>
      </w:pPr>
      <w:r w:rsidRPr="00627822">
        <w:rPr>
          <w:rFonts w:ascii="Times New Roman" w:eastAsia="Times New Roman" w:hAnsi="Times New Roman" w:cs="Times New Roman"/>
          <w:b/>
          <w:color w:val="000000"/>
          <w:sz w:val="24"/>
          <w:szCs w:val="24"/>
          <w:shd w:val="clear" w:color="auto" w:fill="FFFFFF"/>
        </w:rPr>
        <w:t>Highlight reflects language added</w:t>
      </w:r>
      <w:r w:rsidRPr="00627822">
        <w:rPr>
          <w:rFonts w:ascii="Times New Roman" w:eastAsia="Times New Roman" w:hAnsi="Times New Roman" w:cs="Times New Roman"/>
          <w:b/>
          <w:color w:val="000000"/>
          <w:sz w:val="24"/>
          <w:szCs w:val="24"/>
          <w:shd w:val="clear" w:color="auto" w:fill="FFFFFF"/>
        </w:rPr>
        <w:br/>
        <w:t>Strikeout reflects language deleted</w:t>
      </w:r>
    </w:p>
    <w:p w:rsidR="0019476F" w:rsidRPr="00627822" w:rsidRDefault="0019476F" w:rsidP="00843EF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p>
    <w:p w:rsidR="00E0723F" w:rsidRPr="00627822" w:rsidRDefault="00E0723F">
      <w:pPr>
        <w:rPr>
          <w:rFonts w:ascii="Times New Roman" w:hAnsi="Times New Roman" w:cs="Times New Roman"/>
          <w:sz w:val="24"/>
          <w:szCs w:val="24"/>
        </w:rPr>
      </w:pPr>
    </w:p>
    <w:sectPr w:rsidR="00E0723F" w:rsidRPr="00627822" w:rsidSect="00A94B9F">
      <w:footerReference w:type="default" r:id="rId6"/>
      <w:pgSz w:w="12240" w:h="15840"/>
      <w:pgMar w:top="1008" w:right="1008" w:bottom="1008"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56" w:rsidRDefault="005B5F56" w:rsidP="00A94B9F">
      <w:pPr>
        <w:spacing w:after="0" w:line="240" w:lineRule="auto"/>
      </w:pPr>
      <w:r>
        <w:separator/>
      </w:r>
    </w:p>
  </w:endnote>
  <w:endnote w:type="continuationSeparator" w:id="0">
    <w:p w:rsidR="005B5F56" w:rsidRDefault="005B5F56" w:rsidP="00A9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18767452"/>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A94B9F" w:rsidRPr="00A94B9F" w:rsidRDefault="00A94B9F">
            <w:pPr>
              <w:pStyle w:val="Footer"/>
              <w:jc w:val="center"/>
              <w:rPr>
                <w:rFonts w:ascii="Times New Roman" w:hAnsi="Times New Roman" w:cs="Times New Roman"/>
                <w:sz w:val="20"/>
                <w:szCs w:val="20"/>
              </w:rPr>
            </w:pPr>
            <w:r w:rsidRPr="00A94B9F">
              <w:rPr>
                <w:rFonts w:ascii="Times New Roman" w:hAnsi="Times New Roman" w:cs="Times New Roman"/>
                <w:sz w:val="20"/>
                <w:szCs w:val="20"/>
              </w:rPr>
              <w:t xml:space="preserve">Page </w:t>
            </w:r>
            <w:r w:rsidRPr="00A94B9F">
              <w:rPr>
                <w:rFonts w:ascii="Times New Roman" w:hAnsi="Times New Roman" w:cs="Times New Roman"/>
                <w:bCs/>
                <w:sz w:val="20"/>
                <w:szCs w:val="20"/>
              </w:rPr>
              <w:fldChar w:fldCharType="begin"/>
            </w:r>
            <w:r w:rsidRPr="00A94B9F">
              <w:rPr>
                <w:rFonts w:ascii="Times New Roman" w:hAnsi="Times New Roman" w:cs="Times New Roman"/>
                <w:bCs/>
                <w:sz w:val="20"/>
                <w:szCs w:val="20"/>
              </w:rPr>
              <w:instrText xml:space="preserve"> PAGE </w:instrText>
            </w:r>
            <w:r w:rsidRPr="00A94B9F">
              <w:rPr>
                <w:rFonts w:ascii="Times New Roman" w:hAnsi="Times New Roman" w:cs="Times New Roman"/>
                <w:bCs/>
                <w:sz w:val="20"/>
                <w:szCs w:val="20"/>
              </w:rPr>
              <w:fldChar w:fldCharType="separate"/>
            </w:r>
            <w:r w:rsidR="001678AE">
              <w:rPr>
                <w:rFonts w:ascii="Times New Roman" w:hAnsi="Times New Roman" w:cs="Times New Roman"/>
                <w:bCs/>
                <w:noProof/>
                <w:sz w:val="20"/>
                <w:szCs w:val="20"/>
              </w:rPr>
              <w:t>2</w:t>
            </w:r>
            <w:r w:rsidRPr="00A94B9F">
              <w:rPr>
                <w:rFonts w:ascii="Times New Roman" w:hAnsi="Times New Roman" w:cs="Times New Roman"/>
                <w:bCs/>
                <w:sz w:val="20"/>
                <w:szCs w:val="20"/>
              </w:rPr>
              <w:fldChar w:fldCharType="end"/>
            </w:r>
            <w:r w:rsidRPr="00A94B9F">
              <w:rPr>
                <w:rFonts w:ascii="Times New Roman" w:hAnsi="Times New Roman" w:cs="Times New Roman"/>
                <w:sz w:val="20"/>
                <w:szCs w:val="20"/>
              </w:rPr>
              <w:t xml:space="preserve"> of </w:t>
            </w:r>
            <w:r w:rsidRPr="00A94B9F">
              <w:rPr>
                <w:rFonts w:ascii="Times New Roman" w:hAnsi="Times New Roman" w:cs="Times New Roman"/>
                <w:bCs/>
                <w:sz w:val="20"/>
                <w:szCs w:val="20"/>
              </w:rPr>
              <w:fldChar w:fldCharType="begin"/>
            </w:r>
            <w:r w:rsidRPr="00A94B9F">
              <w:rPr>
                <w:rFonts w:ascii="Times New Roman" w:hAnsi="Times New Roman" w:cs="Times New Roman"/>
                <w:bCs/>
                <w:sz w:val="20"/>
                <w:szCs w:val="20"/>
              </w:rPr>
              <w:instrText xml:space="preserve"> NUMPAGES  </w:instrText>
            </w:r>
            <w:r w:rsidRPr="00A94B9F">
              <w:rPr>
                <w:rFonts w:ascii="Times New Roman" w:hAnsi="Times New Roman" w:cs="Times New Roman"/>
                <w:bCs/>
                <w:sz w:val="20"/>
                <w:szCs w:val="20"/>
              </w:rPr>
              <w:fldChar w:fldCharType="separate"/>
            </w:r>
            <w:r w:rsidR="001678AE">
              <w:rPr>
                <w:rFonts w:ascii="Times New Roman" w:hAnsi="Times New Roman" w:cs="Times New Roman"/>
                <w:bCs/>
                <w:noProof/>
                <w:sz w:val="20"/>
                <w:szCs w:val="20"/>
              </w:rPr>
              <w:t>4</w:t>
            </w:r>
            <w:r w:rsidRPr="00A94B9F">
              <w:rPr>
                <w:rFonts w:ascii="Times New Roman" w:hAnsi="Times New Roman" w:cs="Times New Roman"/>
                <w:bCs/>
                <w:sz w:val="20"/>
                <w:szCs w:val="20"/>
              </w:rPr>
              <w:fldChar w:fldCharType="end"/>
            </w:r>
          </w:p>
        </w:sdtContent>
      </w:sdt>
    </w:sdtContent>
  </w:sdt>
  <w:p w:rsidR="00A94B9F" w:rsidRDefault="00A94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56" w:rsidRDefault="005B5F56" w:rsidP="00A94B9F">
      <w:pPr>
        <w:spacing w:after="0" w:line="240" w:lineRule="auto"/>
      </w:pPr>
      <w:r>
        <w:separator/>
      </w:r>
    </w:p>
  </w:footnote>
  <w:footnote w:type="continuationSeparator" w:id="0">
    <w:p w:rsidR="005B5F56" w:rsidRDefault="005B5F56" w:rsidP="00A94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7"/>
    <w:rsid w:val="001678AE"/>
    <w:rsid w:val="0019476F"/>
    <w:rsid w:val="0023334F"/>
    <w:rsid w:val="00287CF2"/>
    <w:rsid w:val="003F1A9E"/>
    <w:rsid w:val="005B5F56"/>
    <w:rsid w:val="00627822"/>
    <w:rsid w:val="00843EF7"/>
    <w:rsid w:val="008E0BBC"/>
    <w:rsid w:val="00910864"/>
    <w:rsid w:val="009531DC"/>
    <w:rsid w:val="009A2C4F"/>
    <w:rsid w:val="00A94B9F"/>
    <w:rsid w:val="00B14CBA"/>
    <w:rsid w:val="00C85BAE"/>
    <w:rsid w:val="00E0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D00B7-EC18-43ED-9FED-C9A81495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3EF7"/>
  </w:style>
  <w:style w:type="paragraph" w:styleId="Header">
    <w:name w:val="header"/>
    <w:basedOn w:val="Normal"/>
    <w:link w:val="HeaderChar"/>
    <w:uiPriority w:val="99"/>
    <w:unhideWhenUsed/>
    <w:rsid w:val="00A94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9F"/>
  </w:style>
  <w:style w:type="paragraph" w:styleId="Footer">
    <w:name w:val="footer"/>
    <w:basedOn w:val="Normal"/>
    <w:link w:val="FooterChar"/>
    <w:uiPriority w:val="99"/>
    <w:unhideWhenUsed/>
    <w:rsid w:val="00A94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Rindlisbacher</dc:creator>
  <cp:lastModifiedBy>Laurie VanderPloeg</cp:lastModifiedBy>
  <cp:revision>2</cp:revision>
  <cp:lastPrinted>2014-08-08T14:46:00Z</cp:lastPrinted>
  <dcterms:created xsi:type="dcterms:W3CDTF">2014-09-09T16:54:00Z</dcterms:created>
  <dcterms:modified xsi:type="dcterms:W3CDTF">2014-09-09T16:54:00Z</dcterms:modified>
</cp:coreProperties>
</file>