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BC3" w:rsidRPr="00007BF8" w:rsidRDefault="00B07BC3" w:rsidP="00D636AA">
      <w:pPr>
        <w:spacing w:after="0"/>
        <w:rPr>
          <w:rFonts w:ascii="Verdana" w:hAnsi="Verdana"/>
        </w:rPr>
      </w:pPr>
      <w:bookmarkStart w:id="0" w:name="_GoBack"/>
      <w:bookmarkEnd w:id="0"/>
    </w:p>
    <w:p w:rsidR="00315803" w:rsidRPr="00007BF8" w:rsidRDefault="00315803" w:rsidP="00B07BC3">
      <w:pPr>
        <w:widowControl w:val="0"/>
        <w:spacing w:after="0" w:line="310" w:lineRule="exact"/>
        <w:jc w:val="center"/>
        <w:rPr>
          <w:rFonts w:ascii="Verdana" w:eastAsia="Calibri" w:hAnsi="Verdana" w:cs="Times New Roman"/>
          <w:b/>
          <w:spacing w:val="-1"/>
        </w:rPr>
      </w:pPr>
    </w:p>
    <w:p w:rsidR="00B07BC3" w:rsidRPr="00007BF8" w:rsidRDefault="00007BF8" w:rsidP="00B07BC3">
      <w:pPr>
        <w:widowControl w:val="0"/>
        <w:spacing w:after="0" w:line="310" w:lineRule="exact"/>
        <w:jc w:val="center"/>
        <w:rPr>
          <w:rFonts w:ascii="Verdana" w:eastAsia="Calibri" w:hAnsi="Verdana" w:cs="Times New Roman"/>
          <w:b/>
        </w:rPr>
      </w:pPr>
      <w:r w:rsidRPr="00007BF8">
        <w:rPr>
          <w:rFonts w:ascii="Verdana" w:eastAsia="Calibri" w:hAnsi="Verdana" w:cs="Times New Roman"/>
          <w:b/>
          <w:spacing w:val="-1"/>
        </w:rPr>
        <w:t>Classification of Instructional Programs</w:t>
      </w:r>
      <w:r w:rsidR="00B07BC3" w:rsidRPr="00007BF8">
        <w:rPr>
          <w:rFonts w:ascii="Verdana" w:eastAsia="Calibri" w:hAnsi="Verdana" w:cs="Times New Roman"/>
          <w:b/>
          <w:spacing w:val="-15"/>
        </w:rPr>
        <w:t xml:space="preserve"> </w:t>
      </w:r>
      <w:r w:rsidR="00B07BC3" w:rsidRPr="00007BF8">
        <w:rPr>
          <w:rFonts w:ascii="Verdana" w:eastAsia="Calibri" w:hAnsi="Verdana" w:cs="Times New Roman"/>
          <w:b/>
          <w:spacing w:val="-1"/>
        </w:rPr>
        <w:t>Self-Review</w:t>
      </w:r>
      <w:r w:rsidR="00B07BC3" w:rsidRPr="00007BF8">
        <w:rPr>
          <w:rFonts w:ascii="Verdana" w:eastAsia="Calibri" w:hAnsi="Verdana" w:cs="Times New Roman"/>
          <w:b/>
          <w:spacing w:val="-14"/>
        </w:rPr>
        <w:t xml:space="preserve"> </w:t>
      </w:r>
      <w:r w:rsidR="00B07BC3" w:rsidRPr="00007BF8">
        <w:rPr>
          <w:rFonts w:ascii="Verdana" w:eastAsia="Calibri" w:hAnsi="Verdana" w:cs="Times New Roman"/>
          <w:b/>
          <w:spacing w:val="-1"/>
        </w:rPr>
        <w:t xml:space="preserve">for </w:t>
      </w:r>
      <w:r w:rsidR="00B07BC3" w:rsidRPr="00007BF8">
        <w:rPr>
          <w:rFonts w:ascii="Verdana" w:eastAsia="Calibri" w:hAnsi="Verdana" w:cs="Times New Roman"/>
          <w:b/>
        </w:rPr>
        <w:t>Michigan</w:t>
      </w:r>
    </w:p>
    <w:p w:rsidR="00B07BC3" w:rsidRPr="00007BF8" w:rsidRDefault="00B07BC3" w:rsidP="00B07BC3">
      <w:pPr>
        <w:widowControl w:val="0"/>
        <w:spacing w:after="0" w:line="310" w:lineRule="exact"/>
        <w:jc w:val="center"/>
        <w:rPr>
          <w:rFonts w:ascii="Verdana" w:eastAsia="Verdana" w:hAnsi="Verdana" w:cs="Verdana"/>
        </w:rPr>
      </w:pPr>
      <w:r w:rsidRPr="00007BF8">
        <w:rPr>
          <w:rFonts w:ascii="Verdana" w:eastAsia="Calibri" w:hAnsi="Verdana" w:cs="Times New Roman"/>
          <w:b/>
        </w:rPr>
        <w:t>Secondary</w:t>
      </w:r>
      <w:r w:rsidRPr="00007BF8">
        <w:rPr>
          <w:rFonts w:ascii="Verdana" w:eastAsia="Calibri" w:hAnsi="Verdana" w:cs="Times New Roman"/>
          <w:b/>
          <w:spacing w:val="-13"/>
        </w:rPr>
        <w:t xml:space="preserve"> </w:t>
      </w:r>
      <w:r w:rsidRPr="00007BF8">
        <w:rPr>
          <w:rFonts w:ascii="Verdana" w:eastAsia="Calibri" w:hAnsi="Verdana" w:cs="Times New Roman"/>
          <w:b/>
        </w:rPr>
        <w:t>Career</w:t>
      </w:r>
      <w:r w:rsidRPr="00007BF8">
        <w:rPr>
          <w:rFonts w:ascii="Verdana" w:eastAsia="Calibri" w:hAnsi="Verdana" w:cs="Times New Roman"/>
          <w:b/>
          <w:spacing w:val="-14"/>
        </w:rPr>
        <w:t xml:space="preserve"> </w:t>
      </w:r>
      <w:r w:rsidRPr="00007BF8">
        <w:rPr>
          <w:rFonts w:ascii="Verdana" w:eastAsia="Calibri" w:hAnsi="Verdana" w:cs="Times New Roman"/>
          <w:b/>
          <w:spacing w:val="-1"/>
        </w:rPr>
        <w:t>and</w:t>
      </w:r>
      <w:r w:rsidRPr="00007BF8">
        <w:rPr>
          <w:rFonts w:ascii="Verdana" w:eastAsia="Calibri" w:hAnsi="Verdana" w:cs="Times New Roman"/>
          <w:b/>
          <w:spacing w:val="-14"/>
        </w:rPr>
        <w:t xml:space="preserve"> </w:t>
      </w:r>
      <w:r w:rsidRPr="00007BF8">
        <w:rPr>
          <w:rFonts w:ascii="Verdana" w:eastAsia="Calibri" w:hAnsi="Verdana" w:cs="Times New Roman"/>
          <w:b/>
        </w:rPr>
        <w:t>Technical</w:t>
      </w:r>
      <w:r w:rsidRPr="00007BF8">
        <w:rPr>
          <w:rFonts w:ascii="Verdana" w:eastAsia="Calibri" w:hAnsi="Verdana" w:cs="Times New Roman"/>
          <w:b/>
          <w:spacing w:val="-14"/>
        </w:rPr>
        <w:t xml:space="preserve"> </w:t>
      </w:r>
      <w:r w:rsidRPr="00007BF8">
        <w:rPr>
          <w:rFonts w:ascii="Verdana" w:eastAsia="Calibri" w:hAnsi="Verdana" w:cs="Times New Roman"/>
          <w:b/>
          <w:spacing w:val="-1"/>
        </w:rPr>
        <w:t>Education</w:t>
      </w:r>
      <w:r w:rsidRPr="00007BF8">
        <w:rPr>
          <w:rFonts w:ascii="Verdana" w:eastAsia="Calibri" w:hAnsi="Verdana" w:cs="Times New Roman"/>
          <w:b/>
          <w:spacing w:val="-13"/>
        </w:rPr>
        <w:t xml:space="preserve"> </w:t>
      </w:r>
      <w:r w:rsidRPr="00007BF8">
        <w:rPr>
          <w:rFonts w:ascii="Verdana" w:eastAsia="Calibri" w:hAnsi="Verdana" w:cs="Times New Roman"/>
          <w:b/>
          <w:spacing w:val="-1"/>
        </w:rPr>
        <w:t>State</w:t>
      </w:r>
      <w:r w:rsidRPr="00007BF8">
        <w:rPr>
          <w:rFonts w:ascii="Verdana" w:eastAsia="Calibri" w:hAnsi="Verdana" w:cs="Times New Roman"/>
          <w:b/>
          <w:spacing w:val="-15"/>
        </w:rPr>
        <w:t xml:space="preserve"> </w:t>
      </w:r>
      <w:r w:rsidRPr="00007BF8">
        <w:rPr>
          <w:rFonts w:ascii="Verdana" w:eastAsia="Calibri" w:hAnsi="Verdana" w:cs="Times New Roman"/>
          <w:b/>
          <w:spacing w:val="-1"/>
        </w:rPr>
        <w:t>Approved</w:t>
      </w:r>
      <w:r w:rsidRPr="00007BF8">
        <w:rPr>
          <w:rFonts w:ascii="Verdana" w:eastAsia="Calibri" w:hAnsi="Verdana" w:cs="Times New Roman"/>
          <w:b/>
          <w:spacing w:val="-14"/>
        </w:rPr>
        <w:t xml:space="preserve"> </w:t>
      </w:r>
      <w:r w:rsidRPr="00007BF8">
        <w:rPr>
          <w:rFonts w:ascii="Verdana" w:eastAsia="Calibri" w:hAnsi="Verdana" w:cs="Times New Roman"/>
          <w:b/>
          <w:spacing w:val="-1"/>
        </w:rPr>
        <w:t>Programs</w:t>
      </w:r>
    </w:p>
    <w:p w:rsidR="00B07BC3" w:rsidRPr="00007BF8" w:rsidRDefault="00B07BC3" w:rsidP="00D636AA">
      <w:pPr>
        <w:spacing w:after="0"/>
        <w:rPr>
          <w:rFonts w:ascii="Verdana" w:hAnsi="Verdana"/>
        </w:rPr>
      </w:pPr>
    </w:p>
    <w:p w:rsidR="00D636AA" w:rsidRPr="00007BF8" w:rsidRDefault="00D636AA" w:rsidP="00D636AA">
      <w:pPr>
        <w:spacing w:after="0"/>
        <w:rPr>
          <w:rFonts w:ascii="Verdana" w:hAnsi="Verdana"/>
        </w:rPr>
      </w:pPr>
      <w:r w:rsidRPr="00007BF8">
        <w:rPr>
          <w:rFonts w:ascii="Verdana" w:hAnsi="Verdana"/>
        </w:rPr>
        <w:t xml:space="preserve">The </w:t>
      </w:r>
      <w:r w:rsidR="00007BF8" w:rsidRPr="00007BF8">
        <w:rPr>
          <w:rFonts w:ascii="Verdana" w:eastAsia="Calibri" w:hAnsi="Verdana" w:cs="Times New Roman"/>
          <w:spacing w:val="-1"/>
        </w:rPr>
        <w:t>Classification of Instructional Programs</w:t>
      </w:r>
      <w:r w:rsidR="00007BF8" w:rsidRPr="00007BF8">
        <w:rPr>
          <w:rFonts w:ascii="Verdana" w:eastAsia="Calibri" w:hAnsi="Verdana" w:cs="Times New Roman"/>
          <w:b/>
          <w:spacing w:val="-15"/>
        </w:rPr>
        <w:t xml:space="preserve"> </w:t>
      </w:r>
      <w:r w:rsidR="00007BF8" w:rsidRPr="00007BF8">
        <w:rPr>
          <w:rFonts w:ascii="Verdana" w:eastAsia="Calibri" w:hAnsi="Verdana" w:cs="Times New Roman"/>
          <w:spacing w:val="-15"/>
        </w:rPr>
        <w:t>(</w:t>
      </w:r>
      <w:r w:rsidRPr="00007BF8">
        <w:rPr>
          <w:rFonts w:ascii="Verdana" w:hAnsi="Verdana"/>
        </w:rPr>
        <w:t>CIP</w:t>
      </w:r>
      <w:r w:rsidR="00007BF8">
        <w:rPr>
          <w:rFonts w:ascii="Verdana" w:hAnsi="Verdana"/>
        </w:rPr>
        <w:t>)</w:t>
      </w:r>
      <w:r w:rsidRPr="00007BF8">
        <w:rPr>
          <w:rFonts w:ascii="Verdana" w:hAnsi="Verdana"/>
        </w:rPr>
        <w:t xml:space="preserve"> </w:t>
      </w:r>
      <w:r w:rsidR="00AB173E">
        <w:rPr>
          <w:rFonts w:ascii="Verdana" w:hAnsi="Verdana"/>
        </w:rPr>
        <w:t>S</w:t>
      </w:r>
      <w:r w:rsidR="00007BF8" w:rsidRPr="00007BF8">
        <w:rPr>
          <w:rFonts w:ascii="Verdana" w:hAnsi="Verdana"/>
        </w:rPr>
        <w:t>elf-</w:t>
      </w:r>
      <w:r w:rsidR="00AB173E">
        <w:rPr>
          <w:rFonts w:ascii="Verdana" w:hAnsi="Verdana"/>
        </w:rPr>
        <w:t>R</w:t>
      </w:r>
      <w:r w:rsidR="00007BF8" w:rsidRPr="00007BF8">
        <w:rPr>
          <w:rFonts w:ascii="Verdana" w:hAnsi="Verdana"/>
        </w:rPr>
        <w:t xml:space="preserve">eview </w:t>
      </w:r>
      <w:r w:rsidRPr="00007BF8">
        <w:rPr>
          <w:rFonts w:ascii="Verdana" w:hAnsi="Verdana"/>
        </w:rPr>
        <w:t>is a tool developed to assist with monitoring</w:t>
      </w:r>
      <w:r w:rsidR="00007BF8">
        <w:rPr>
          <w:rFonts w:ascii="Verdana" w:hAnsi="Verdana"/>
        </w:rPr>
        <w:t xml:space="preserve"> career and technical education</w:t>
      </w:r>
      <w:r w:rsidRPr="00007BF8">
        <w:rPr>
          <w:rFonts w:ascii="Verdana" w:hAnsi="Verdana"/>
        </w:rPr>
        <w:t xml:space="preserve"> </w:t>
      </w:r>
      <w:r w:rsidR="00007BF8">
        <w:rPr>
          <w:rFonts w:ascii="Verdana" w:hAnsi="Verdana"/>
        </w:rPr>
        <w:t>(</w:t>
      </w:r>
      <w:r w:rsidRPr="00007BF8">
        <w:rPr>
          <w:rFonts w:ascii="Verdana" w:hAnsi="Verdana"/>
        </w:rPr>
        <w:t>CTE</w:t>
      </w:r>
      <w:r w:rsidR="00007BF8">
        <w:rPr>
          <w:rFonts w:ascii="Verdana" w:hAnsi="Verdana"/>
        </w:rPr>
        <w:t>)</w:t>
      </w:r>
      <w:r w:rsidRPr="00007BF8">
        <w:rPr>
          <w:rFonts w:ascii="Verdana" w:hAnsi="Verdana"/>
        </w:rPr>
        <w:t xml:space="preserve"> programs and help those programs to determine areas </w:t>
      </w:r>
      <w:r w:rsidR="0065794E" w:rsidRPr="00007BF8">
        <w:rPr>
          <w:rFonts w:ascii="Verdana" w:hAnsi="Verdana"/>
        </w:rPr>
        <w:t>where</w:t>
      </w:r>
      <w:r w:rsidRPr="00007BF8">
        <w:rPr>
          <w:rFonts w:ascii="Verdana" w:hAnsi="Verdana"/>
        </w:rPr>
        <w:t xml:space="preserve"> program improvement</w:t>
      </w:r>
      <w:r w:rsidR="0065794E" w:rsidRPr="00007BF8">
        <w:rPr>
          <w:rFonts w:ascii="Verdana" w:hAnsi="Verdana"/>
        </w:rPr>
        <w:t xml:space="preserve"> is</w:t>
      </w:r>
      <w:r w:rsidRPr="00007BF8">
        <w:rPr>
          <w:rFonts w:ascii="Verdana" w:hAnsi="Verdana"/>
        </w:rPr>
        <w:t xml:space="preserve"> needed.</w:t>
      </w:r>
      <w:r w:rsidR="001C0A3E">
        <w:rPr>
          <w:rFonts w:ascii="Verdana" w:hAnsi="Verdana"/>
        </w:rPr>
        <w:t xml:space="preserve">  The content of this document has not been changed from its previous version, but modifications have been made to provide clarity.</w:t>
      </w:r>
    </w:p>
    <w:p w:rsidR="00C022AE" w:rsidRPr="00007BF8" w:rsidRDefault="00C022AE" w:rsidP="00D636AA">
      <w:pPr>
        <w:spacing w:after="0"/>
        <w:rPr>
          <w:rFonts w:ascii="Verdana" w:hAnsi="Verdana"/>
        </w:rPr>
      </w:pPr>
    </w:p>
    <w:p w:rsidR="00D636AA" w:rsidRPr="00007BF8" w:rsidRDefault="00C022AE" w:rsidP="00D636AA">
      <w:pPr>
        <w:spacing w:after="0"/>
        <w:rPr>
          <w:rFonts w:ascii="Verdana" w:hAnsi="Verdana"/>
          <w:b/>
          <w:u w:val="single"/>
        </w:rPr>
      </w:pPr>
      <w:r w:rsidRPr="00007BF8">
        <w:rPr>
          <w:rFonts w:ascii="Verdana" w:hAnsi="Verdana"/>
          <w:b/>
          <w:u w:val="single"/>
        </w:rPr>
        <w:t>Administrator Responsibilities</w:t>
      </w:r>
    </w:p>
    <w:p w:rsidR="00D636AA" w:rsidRPr="00007BF8" w:rsidRDefault="00D636AA" w:rsidP="00D636AA">
      <w:pPr>
        <w:spacing w:after="0"/>
        <w:rPr>
          <w:rFonts w:ascii="Verdana" w:hAnsi="Verdana"/>
        </w:rPr>
      </w:pPr>
      <w:r w:rsidRPr="00007BF8">
        <w:rPr>
          <w:rFonts w:ascii="Verdana" w:hAnsi="Verdana"/>
        </w:rPr>
        <w:t xml:space="preserve">Beginning in 2013-14, all 54 CEPD CTE </w:t>
      </w:r>
      <w:r w:rsidR="00007BF8">
        <w:rPr>
          <w:rFonts w:ascii="Verdana" w:hAnsi="Verdana"/>
        </w:rPr>
        <w:t>a</w:t>
      </w:r>
      <w:r w:rsidRPr="00007BF8">
        <w:rPr>
          <w:rFonts w:ascii="Verdana" w:hAnsi="Verdana"/>
        </w:rPr>
        <w:t xml:space="preserve">dministrators </w:t>
      </w:r>
      <w:r w:rsidR="001C0A3E">
        <w:rPr>
          <w:rFonts w:ascii="Verdana" w:hAnsi="Verdana"/>
        </w:rPr>
        <w:t>were</w:t>
      </w:r>
      <w:r w:rsidRPr="00007BF8">
        <w:rPr>
          <w:rFonts w:ascii="Verdana" w:hAnsi="Verdana"/>
        </w:rPr>
        <w:t xml:space="preserve"> required to review 20% of their CTE programs each year over the next five years. </w:t>
      </w:r>
      <w:r w:rsidR="00115FB6" w:rsidRPr="00007BF8">
        <w:rPr>
          <w:rFonts w:ascii="Verdana" w:hAnsi="Verdana"/>
        </w:rPr>
        <w:t xml:space="preserve"> </w:t>
      </w:r>
      <w:r w:rsidRPr="00007BF8">
        <w:rPr>
          <w:rFonts w:ascii="Verdana" w:hAnsi="Verdana"/>
        </w:rPr>
        <w:t>This process is completed via MCCTE Navigator (</w:t>
      </w:r>
      <w:hyperlink r:id="rId7">
        <w:r w:rsidRPr="00007BF8">
          <w:rPr>
            <w:rStyle w:val="Hyperlink"/>
            <w:rFonts w:ascii="Verdana" w:hAnsi="Verdana"/>
          </w:rPr>
          <w:t>http://ctenavigator.org</w:t>
        </w:r>
      </w:hyperlink>
      <w:r w:rsidRPr="00007BF8">
        <w:rPr>
          <w:rFonts w:ascii="Verdana" w:hAnsi="Verdana"/>
        </w:rPr>
        <w:t>)</w:t>
      </w:r>
      <w:r w:rsidR="00C022AE" w:rsidRPr="00007BF8">
        <w:rPr>
          <w:rFonts w:ascii="Verdana" w:hAnsi="Verdana"/>
        </w:rPr>
        <w:t xml:space="preserve"> by </w:t>
      </w:r>
      <w:r w:rsidR="00C022AE" w:rsidRPr="00007BF8">
        <w:rPr>
          <w:rFonts w:ascii="Verdana" w:hAnsi="Verdana"/>
          <w:b/>
        </w:rPr>
        <w:t>June 30</w:t>
      </w:r>
      <w:r w:rsidR="00C022AE" w:rsidRPr="00007BF8">
        <w:rPr>
          <w:rFonts w:ascii="Verdana" w:hAnsi="Verdana"/>
        </w:rPr>
        <w:t xml:space="preserve"> of each year</w:t>
      </w:r>
      <w:r w:rsidRPr="00007BF8">
        <w:rPr>
          <w:rFonts w:ascii="Verdana" w:hAnsi="Verdana"/>
        </w:rPr>
        <w:t xml:space="preserve">. </w:t>
      </w:r>
      <w:r w:rsidR="00C022AE" w:rsidRPr="00007BF8">
        <w:rPr>
          <w:rFonts w:ascii="Verdana" w:hAnsi="Verdana"/>
        </w:rPr>
        <w:t xml:space="preserve"> </w:t>
      </w:r>
      <w:r w:rsidRPr="00007BF8">
        <w:rPr>
          <w:rFonts w:ascii="Verdana" w:hAnsi="Verdana"/>
        </w:rPr>
        <w:t>All CTE programs must be reviewed at least once every five years</w:t>
      </w:r>
      <w:r w:rsidR="00007BF8">
        <w:rPr>
          <w:rFonts w:ascii="Verdana" w:hAnsi="Verdana"/>
        </w:rPr>
        <w:t xml:space="preserve">. </w:t>
      </w:r>
      <w:r w:rsidRPr="00007BF8">
        <w:rPr>
          <w:rFonts w:ascii="Verdana" w:hAnsi="Verdana"/>
        </w:rPr>
        <w:t xml:space="preserve"> </w:t>
      </w:r>
      <w:r w:rsidR="00007BF8">
        <w:rPr>
          <w:rFonts w:ascii="Verdana" w:hAnsi="Verdana"/>
        </w:rPr>
        <w:t>T</w:t>
      </w:r>
      <w:r w:rsidR="00C022AE" w:rsidRPr="00007BF8">
        <w:rPr>
          <w:rFonts w:ascii="Verdana" w:hAnsi="Verdana"/>
        </w:rPr>
        <w:t>he sequence of the selected</w:t>
      </w:r>
      <w:r w:rsidRPr="00007BF8">
        <w:rPr>
          <w:rFonts w:ascii="Verdana" w:hAnsi="Verdana"/>
        </w:rPr>
        <w:t xml:space="preserve"> programs </w:t>
      </w:r>
      <w:r w:rsidR="00C022AE" w:rsidRPr="00007BF8">
        <w:rPr>
          <w:rFonts w:ascii="Verdana" w:hAnsi="Verdana"/>
        </w:rPr>
        <w:t>is</w:t>
      </w:r>
      <w:r w:rsidRPr="00007BF8">
        <w:rPr>
          <w:rFonts w:ascii="Verdana" w:hAnsi="Verdana"/>
        </w:rPr>
        <w:t xml:space="preserve"> at the discretion of the CEPD CTE Administrator.  </w:t>
      </w:r>
      <w:r w:rsidR="00B9540F" w:rsidRPr="00007BF8">
        <w:rPr>
          <w:rFonts w:ascii="Verdana" w:hAnsi="Verdana"/>
        </w:rPr>
        <w:t>There is no need to upload a list of the CEPD</w:t>
      </w:r>
      <w:r w:rsidR="00007BF8">
        <w:rPr>
          <w:rFonts w:ascii="Verdana" w:hAnsi="Verdana"/>
        </w:rPr>
        <w:noBreakHyphen/>
      </w:r>
      <w:r w:rsidR="00B9540F" w:rsidRPr="00007BF8">
        <w:rPr>
          <w:rFonts w:ascii="Verdana" w:hAnsi="Verdana"/>
        </w:rPr>
        <w:t>selected 20%</w:t>
      </w:r>
      <w:r w:rsidR="00007BF8">
        <w:rPr>
          <w:rFonts w:ascii="Verdana" w:hAnsi="Verdana"/>
        </w:rPr>
        <w:t>.  T</w:t>
      </w:r>
      <w:r w:rsidR="00B9540F" w:rsidRPr="00007BF8">
        <w:rPr>
          <w:rFonts w:ascii="Verdana" w:hAnsi="Verdana"/>
        </w:rPr>
        <w:t xml:space="preserve">his information is recorded and reported within MCCTE Navigator.  </w:t>
      </w:r>
      <w:r w:rsidR="00C022AE" w:rsidRPr="00007BF8">
        <w:rPr>
          <w:rFonts w:ascii="Verdana" w:hAnsi="Verdana"/>
        </w:rPr>
        <w:t>(</w:t>
      </w:r>
      <w:r w:rsidR="00C022AE" w:rsidRPr="00007BF8">
        <w:rPr>
          <w:rFonts w:ascii="Verdana" w:hAnsi="Verdana"/>
          <w:b/>
        </w:rPr>
        <w:t>Note</w:t>
      </w:r>
      <w:r w:rsidR="00C022AE" w:rsidRPr="00007BF8">
        <w:rPr>
          <w:rFonts w:ascii="Verdana" w:hAnsi="Verdana"/>
        </w:rPr>
        <w:t>:  OCTE annually selects CTE programs to review during the TRAC cycle with a specific set of criteria</w:t>
      </w:r>
      <w:r w:rsidR="00007BF8">
        <w:rPr>
          <w:rFonts w:ascii="Verdana" w:hAnsi="Verdana"/>
        </w:rPr>
        <w:t xml:space="preserve">. </w:t>
      </w:r>
      <w:r w:rsidR="00115FB6" w:rsidRPr="00007BF8">
        <w:rPr>
          <w:rFonts w:ascii="Verdana" w:hAnsi="Verdana"/>
        </w:rPr>
        <w:t xml:space="preserve"> </w:t>
      </w:r>
      <w:r w:rsidR="00007BF8">
        <w:rPr>
          <w:rFonts w:ascii="Verdana" w:hAnsi="Verdana"/>
        </w:rPr>
        <w:t xml:space="preserve">The </w:t>
      </w:r>
      <w:r w:rsidR="00315803" w:rsidRPr="00007BF8">
        <w:rPr>
          <w:rFonts w:ascii="Verdana" w:hAnsi="Verdana"/>
        </w:rPr>
        <w:t>selected programs</w:t>
      </w:r>
      <w:r w:rsidR="00C022AE" w:rsidRPr="00007BF8">
        <w:rPr>
          <w:rFonts w:ascii="Verdana" w:hAnsi="Verdana"/>
        </w:rPr>
        <w:t xml:space="preserve"> may or may not be in the same </w:t>
      </w:r>
      <w:r w:rsidR="00C022AE" w:rsidRPr="00007BF8">
        <w:rPr>
          <w:rFonts w:ascii="Verdana" w:hAnsi="Verdana"/>
        </w:rPr>
        <w:lastRenderedPageBreak/>
        <w:t>20% that the CEPD CTE Administrator has selected to review that year.)</w:t>
      </w:r>
    </w:p>
    <w:p w:rsidR="00D636AA" w:rsidRPr="00007BF8" w:rsidRDefault="00D636AA" w:rsidP="00D636AA">
      <w:pPr>
        <w:spacing w:after="0"/>
        <w:rPr>
          <w:rFonts w:ascii="Verdana" w:hAnsi="Verdana"/>
        </w:rPr>
      </w:pPr>
    </w:p>
    <w:p w:rsidR="00D636AA" w:rsidRPr="00007BF8" w:rsidRDefault="006528A8" w:rsidP="00D636AA">
      <w:pPr>
        <w:spacing w:after="0"/>
        <w:rPr>
          <w:rFonts w:ascii="Verdana" w:hAnsi="Verdana"/>
          <w:b/>
          <w:u w:val="single"/>
        </w:rPr>
      </w:pPr>
      <w:r w:rsidRPr="00007BF8">
        <w:rPr>
          <w:rFonts w:ascii="Verdana" w:hAnsi="Verdana"/>
          <w:b/>
          <w:u w:val="single"/>
        </w:rPr>
        <w:t>Teacher Responsibilities</w:t>
      </w:r>
    </w:p>
    <w:p w:rsidR="00D636AA" w:rsidRPr="00007BF8" w:rsidRDefault="006528A8" w:rsidP="00D636AA">
      <w:pPr>
        <w:spacing w:after="0"/>
        <w:rPr>
          <w:rFonts w:ascii="Verdana" w:hAnsi="Verdana"/>
        </w:rPr>
      </w:pPr>
      <w:r w:rsidRPr="00007BF8">
        <w:rPr>
          <w:rFonts w:ascii="Verdana" w:hAnsi="Verdana"/>
        </w:rPr>
        <w:t xml:space="preserve">It is the lead CTE program teacher’s responsibility to keep all CTE Program Serial Number (PSN) evidences, including the Profile Page, up to date in </w:t>
      </w:r>
      <w:r w:rsidR="00007BF8">
        <w:rPr>
          <w:rFonts w:ascii="Verdana" w:hAnsi="Verdana"/>
        </w:rPr>
        <w:t xml:space="preserve">the </w:t>
      </w:r>
      <w:r w:rsidR="00115FB6" w:rsidRPr="00007BF8">
        <w:rPr>
          <w:rFonts w:ascii="Verdana" w:hAnsi="Verdana"/>
        </w:rPr>
        <w:t>CIP Self</w:t>
      </w:r>
      <w:r w:rsidR="00007BF8">
        <w:rPr>
          <w:rFonts w:ascii="Verdana" w:hAnsi="Verdana"/>
        </w:rPr>
        <w:t>-</w:t>
      </w:r>
      <w:r w:rsidR="00115FB6" w:rsidRPr="00007BF8">
        <w:rPr>
          <w:rFonts w:ascii="Verdana" w:hAnsi="Verdana"/>
        </w:rPr>
        <w:t xml:space="preserve">Review at </w:t>
      </w:r>
      <w:hyperlink r:id="rId8" w:history="1">
        <w:r w:rsidRPr="00007BF8">
          <w:rPr>
            <w:rStyle w:val="Hyperlink"/>
            <w:rFonts w:ascii="Verdana" w:hAnsi="Verdana"/>
          </w:rPr>
          <w:t>MCCTE Navigator</w:t>
        </w:r>
      </w:hyperlink>
      <w:r w:rsidRPr="00007BF8">
        <w:rPr>
          <w:rFonts w:ascii="Verdana" w:hAnsi="Verdana"/>
        </w:rPr>
        <w:t>.</w:t>
      </w:r>
      <w:r w:rsidR="00D636AA" w:rsidRPr="00007BF8">
        <w:rPr>
          <w:rFonts w:ascii="Verdana" w:hAnsi="Verdana"/>
        </w:rPr>
        <w:t xml:space="preserve"> </w:t>
      </w:r>
      <w:r w:rsidRPr="00007BF8">
        <w:rPr>
          <w:rFonts w:ascii="Verdana" w:hAnsi="Verdana"/>
        </w:rPr>
        <w:t xml:space="preserve"> </w:t>
      </w:r>
      <w:r w:rsidR="00FC1B03" w:rsidRPr="00007BF8">
        <w:rPr>
          <w:rFonts w:ascii="Verdana" w:hAnsi="Verdana"/>
        </w:rPr>
        <w:t xml:space="preserve">Contact the appropriate </w:t>
      </w:r>
      <w:r w:rsidR="00007BF8">
        <w:rPr>
          <w:rFonts w:ascii="Verdana" w:hAnsi="Verdana"/>
        </w:rPr>
        <w:t xml:space="preserve">OCTE </w:t>
      </w:r>
      <w:r w:rsidR="00FC1B03" w:rsidRPr="00007BF8">
        <w:rPr>
          <w:rFonts w:ascii="Verdana" w:hAnsi="Verdana"/>
        </w:rPr>
        <w:t>program consultant if you have any questions.</w:t>
      </w:r>
    </w:p>
    <w:p w:rsidR="008B77D0" w:rsidRPr="00007BF8" w:rsidRDefault="008B77D0" w:rsidP="00D636AA">
      <w:pPr>
        <w:spacing w:after="0"/>
        <w:rPr>
          <w:rFonts w:ascii="Verdana" w:hAnsi="Verdana"/>
        </w:rPr>
      </w:pPr>
    </w:p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>
      <w:pPr>
        <w:rPr>
          <w:rFonts w:ascii="Verdana" w:hAnsi="Verdana"/>
        </w:rPr>
      </w:pPr>
      <w:r w:rsidRPr="00007BF8">
        <w:rPr>
          <w:rFonts w:ascii="Verdana" w:hAnsi="Verdana"/>
        </w:rPr>
        <w:br w:type="page"/>
      </w:r>
    </w:p>
    <w:p w:rsidR="00E10972" w:rsidRPr="00007BF8" w:rsidRDefault="00E10972">
      <w:pPr>
        <w:rPr>
          <w:rFonts w:ascii="Verdana" w:hAnsi="Verdana"/>
        </w:rPr>
      </w:pPr>
    </w:p>
    <w:tbl>
      <w:tblPr>
        <w:tblStyle w:val="TableGrid"/>
        <w:tblW w:w="1466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540"/>
        <w:gridCol w:w="4950"/>
        <w:gridCol w:w="6030"/>
      </w:tblGrid>
      <w:tr w:rsidR="00FC1B03" w:rsidRPr="00007BF8" w:rsidTr="00E10972">
        <w:trPr>
          <w:jc w:val="center"/>
        </w:trPr>
        <w:tc>
          <w:tcPr>
            <w:tcW w:w="14665" w:type="dxa"/>
            <w:gridSpan w:val="4"/>
          </w:tcPr>
          <w:p w:rsidR="00FC1B03" w:rsidRPr="00007BF8" w:rsidRDefault="00FC1B03" w:rsidP="00A93758">
            <w:pPr>
              <w:rPr>
                <w:rFonts w:ascii="Verdana" w:hAnsi="Verdana"/>
                <w:b/>
              </w:rPr>
            </w:pPr>
            <w:r w:rsidRPr="00007BF8">
              <w:rPr>
                <w:rFonts w:ascii="Verdana" w:hAnsi="Verdana"/>
                <w:b/>
              </w:rPr>
              <w:t>C01 – Program Teacher Certification</w:t>
            </w:r>
          </w:p>
        </w:tc>
      </w:tr>
      <w:tr w:rsidR="00880E46" w:rsidRPr="00007BF8" w:rsidTr="00715828">
        <w:trPr>
          <w:trHeight w:val="2717"/>
          <w:jc w:val="center"/>
        </w:trPr>
        <w:tc>
          <w:tcPr>
            <w:tcW w:w="3145" w:type="dxa"/>
            <w:vMerge w:val="restart"/>
            <w:tcMar>
              <w:left w:w="115" w:type="dxa"/>
              <w:right w:w="115" w:type="dxa"/>
            </w:tcMar>
          </w:tcPr>
          <w:p w:rsidR="00E10972" w:rsidRPr="00007BF8" w:rsidRDefault="00880E46" w:rsidP="007A30E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Michigan Teacher Certification Code: </w:t>
            </w:r>
          </w:p>
          <w:p w:rsidR="00880E46" w:rsidRPr="00007BF8" w:rsidRDefault="00880E46" w:rsidP="007A30E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R390.1105</w:t>
            </w:r>
            <w:r w:rsidR="001712F9">
              <w:rPr>
                <w:rFonts w:ascii="Verdana" w:hAnsi="Verdana"/>
              </w:rPr>
              <w:t xml:space="preserve">, </w:t>
            </w:r>
            <w:r w:rsidRPr="00007BF8">
              <w:rPr>
                <w:rFonts w:ascii="Verdana" w:hAnsi="Verdana"/>
              </w:rPr>
              <w:t>Rule 5.</w:t>
            </w:r>
          </w:p>
          <w:p w:rsidR="00880E46" w:rsidRPr="00007BF8" w:rsidRDefault="00880E46" w:rsidP="007A30EA">
            <w:pPr>
              <w:rPr>
                <w:rFonts w:ascii="Verdana" w:hAnsi="Verdana"/>
              </w:rPr>
            </w:pPr>
          </w:p>
          <w:p w:rsidR="00880E46" w:rsidRPr="00007BF8" w:rsidRDefault="00880E46" w:rsidP="007A30E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Michigan Teacher Certification Code</w:t>
            </w:r>
            <w:r w:rsidR="008C1A90">
              <w:rPr>
                <w:rFonts w:ascii="Verdana" w:hAnsi="Verdana"/>
              </w:rPr>
              <w:t>:</w:t>
            </w:r>
            <w:r w:rsidRPr="00007BF8">
              <w:rPr>
                <w:rFonts w:ascii="Verdana" w:hAnsi="Verdana"/>
              </w:rPr>
              <w:t xml:space="preserve"> PART</w:t>
            </w:r>
            <w:r w:rsidR="008C1A90">
              <w:rPr>
                <w:rFonts w:ascii="Verdana" w:hAnsi="Verdana"/>
              </w:rPr>
              <w:t> </w:t>
            </w:r>
            <w:r w:rsidRPr="00007BF8">
              <w:rPr>
                <w:rFonts w:ascii="Verdana" w:hAnsi="Verdana"/>
              </w:rPr>
              <w:t>6. OCCUPATIONAL ENDORSEMENT AND AUTHORIZATION</w:t>
            </w:r>
          </w:p>
          <w:p w:rsidR="00880E46" w:rsidRPr="00007BF8" w:rsidRDefault="00880E46" w:rsidP="007A30EA">
            <w:pPr>
              <w:rPr>
                <w:rFonts w:ascii="Verdana" w:hAnsi="Verdana"/>
              </w:rPr>
            </w:pPr>
          </w:p>
          <w:p w:rsidR="00880E46" w:rsidRPr="00007BF8" w:rsidRDefault="00880E46" w:rsidP="007A30E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R395.244, Rule 14(1)(b) R395.244, Rule 14(8)(a) R395.241</w:t>
            </w:r>
            <w:r w:rsidR="001C0A3E">
              <w:rPr>
                <w:rFonts w:ascii="Verdana" w:hAnsi="Verdana"/>
              </w:rPr>
              <w:t>,</w:t>
            </w:r>
            <w:r w:rsidRPr="00007BF8">
              <w:rPr>
                <w:rFonts w:ascii="Verdana" w:hAnsi="Verdana"/>
              </w:rPr>
              <w:t xml:space="preserve"> Rule 11(1)(c )</w:t>
            </w:r>
          </w:p>
          <w:p w:rsidR="00880E46" w:rsidRPr="00007BF8" w:rsidRDefault="00880E46" w:rsidP="007A30EA">
            <w:pPr>
              <w:rPr>
                <w:rFonts w:ascii="Verdana" w:hAnsi="Verdana"/>
              </w:rPr>
            </w:pPr>
          </w:p>
          <w:p w:rsidR="00880E46" w:rsidRPr="00007BF8" w:rsidRDefault="00880E46" w:rsidP="00880E46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Teacher may obtain their MOECS record at:  </w:t>
            </w:r>
            <w:hyperlink r:id="rId9">
              <w:r w:rsidRPr="00007BF8">
                <w:rPr>
                  <w:rStyle w:val="Hyperlink"/>
                  <w:rFonts w:ascii="Verdana" w:hAnsi="Verdana"/>
                </w:rPr>
                <w:t>https://mdoe.state.mi.us/MOECS/PublicCredent</w:t>
              </w:r>
            </w:hyperlink>
            <w:r w:rsidRPr="00007BF8">
              <w:rPr>
                <w:rFonts w:ascii="Verdana" w:hAnsi="Verdana"/>
              </w:rPr>
              <w:t xml:space="preserve"> </w:t>
            </w:r>
            <w:hyperlink r:id="rId10">
              <w:r w:rsidRPr="00007BF8">
                <w:rPr>
                  <w:rStyle w:val="Hyperlink"/>
                  <w:rFonts w:ascii="Verdana" w:hAnsi="Verdana"/>
                </w:rPr>
                <w:t>ialSearch.aspx</w:t>
              </w:r>
            </w:hyperlink>
          </w:p>
        </w:tc>
        <w:tc>
          <w:tcPr>
            <w:tcW w:w="11520" w:type="dxa"/>
            <w:gridSpan w:val="3"/>
            <w:vAlign w:val="center"/>
          </w:tcPr>
          <w:p w:rsidR="00880E46" w:rsidRPr="00007BF8" w:rsidRDefault="00880E46" w:rsidP="00880E4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  <w:u w:val="single"/>
              </w:rPr>
              <w:t>Each teacher</w:t>
            </w:r>
            <w:r w:rsidRPr="00007BF8">
              <w:rPr>
                <w:rFonts w:ascii="Verdana" w:hAnsi="Verdana"/>
              </w:rPr>
              <w:t xml:space="preserve"> in the program must complete this section individually</w:t>
            </w:r>
          </w:p>
          <w:p w:rsidR="00880E46" w:rsidRPr="00007BF8" w:rsidRDefault="00880E46" w:rsidP="00880E4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Documentation to upload is listed below, and depends on the individual </w:t>
            </w:r>
            <w:r w:rsidR="00A93758" w:rsidRPr="00007BF8">
              <w:rPr>
                <w:rFonts w:ascii="Verdana" w:hAnsi="Verdana"/>
              </w:rPr>
              <w:t>situation</w:t>
            </w:r>
            <w:r w:rsidRPr="00007BF8">
              <w:rPr>
                <w:rFonts w:ascii="Verdana" w:hAnsi="Verdana"/>
              </w:rPr>
              <w:t xml:space="preserve"> </w:t>
            </w:r>
            <w:r w:rsidR="00A93758" w:rsidRPr="00007BF8">
              <w:rPr>
                <w:rFonts w:ascii="Verdana" w:hAnsi="Verdana"/>
              </w:rPr>
              <w:t>(i</w:t>
            </w:r>
            <w:r w:rsidRPr="00007BF8">
              <w:rPr>
                <w:rFonts w:ascii="Verdana" w:hAnsi="Verdana"/>
              </w:rPr>
              <w:t xml:space="preserve">n most cases, only one of these evidences is </w:t>
            </w:r>
            <w:r w:rsidR="00A93758" w:rsidRPr="00007BF8">
              <w:rPr>
                <w:rFonts w:ascii="Verdana" w:hAnsi="Verdana"/>
              </w:rPr>
              <w:t>required)</w:t>
            </w:r>
          </w:p>
          <w:p w:rsidR="00880E46" w:rsidRPr="00007BF8" w:rsidRDefault="00880E46" w:rsidP="00880E46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If the name on the credential does not match the name used on the school schedule, include a PDF document from the district personnel office stating that they have verified that these records are for </w:t>
            </w:r>
            <w:r w:rsidR="00A93758" w:rsidRPr="00007BF8">
              <w:rPr>
                <w:rFonts w:ascii="Verdana" w:hAnsi="Verdana"/>
              </w:rPr>
              <w:t>the same person</w:t>
            </w:r>
          </w:p>
          <w:p w:rsidR="00E10972" w:rsidRPr="00007BF8" w:rsidRDefault="00880E46" w:rsidP="001712F9">
            <w:pPr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Upload PDF copies of actual credentials </w:t>
            </w:r>
            <w:r w:rsidRPr="00007BF8">
              <w:rPr>
                <w:rFonts w:ascii="Verdana" w:hAnsi="Verdana"/>
                <w:u w:val="single"/>
              </w:rPr>
              <w:t>only</w:t>
            </w:r>
            <w:r w:rsidRPr="00007BF8">
              <w:rPr>
                <w:rFonts w:ascii="Verdana" w:hAnsi="Verdana"/>
              </w:rPr>
              <w:t xml:space="preserve"> in circumstances when credentials are not listed in </w:t>
            </w:r>
            <w:r w:rsidR="00A93758" w:rsidRPr="00007BF8">
              <w:rPr>
                <w:rFonts w:ascii="Verdana" w:hAnsi="Verdana"/>
              </w:rPr>
              <w:t>MOECS records</w:t>
            </w:r>
          </w:p>
        </w:tc>
      </w:tr>
      <w:tr w:rsidR="00880E46" w:rsidRPr="00007BF8" w:rsidTr="00123722">
        <w:trPr>
          <w:jc w:val="center"/>
        </w:trPr>
        <w:tc>
          <w:tcPr>
            <w:tcW w:w="3145" w:type="dxa"/>
            <w:vMerge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Criteria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Evidence</w:t>
            </w:r>
          </w:p>
        </w:tc>
      </w:tr>
      <w:tr w:rsidR="00880E46" w:rsidRPr="00007BF8" w:rsidTr="00123722">
        <w:trPr>
          <w:jc w:val="center"/>
        </w:trPr>
        <w:tc>
          <w:tcPr>
            <w:tcW w:w="3145" w:type="dxa"/>
            <w:vMerge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5907206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80E46" w:rsidRPr="00007BF8" w:rsidRDefault="006E6FF7" w:rsidP="00D636AA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880E46" w:rsidRPr="00007BF8" w:rsidRDefault="00B07BC3" w:rsidP="008C1A9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Certified </w:t>
            </w:r>
            <w:r w:rsidR="008C1A90">
              <w:rPr>
                <w:rFonts w:ascii="Verdana" w:hAnsi="Verdana"/>
              </w:rPr>
              <w:t>t</w:t>
            </w:r>
            <w:r w:rsidR="00880E46" w:rsidRPr="00007BF8">
              <w:rPr>
                <w:rFonts w:ascii="Verdana" w:hAnsi="Verdana"/>
              </w:rPr>
              <w:t>eacher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C47B90" w:rsidRPr="00007BF8" w:rsidRDefault="00C47B90" w:rsidP="00A93758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Update name in Navigator profile and CTEIS to </w:t>
            </w:r>
            <w:r w:rsidRPr="00007BF8">
              <w:rPr>
                <w:rFonts w:ascii="Verdana" w:hAnsi="Verdana"/>
                <w:u w:val="single"/>
              </w:rPr>
              <w:t>exactly</w:t>
            </w:r>
            <w:r w:rsidRPr="00AB173E">
              <w:rPr>
                <w:rFonts w:ascii="Verdana" w:hAnsi="Verdana"/>
              </w:rPr>
              <w:t xml:space="preserve"> </w:t>
            </w:r>
            <w:r w:rsidRPr="00007BF8">
              <w:rPr>
                <w:rFonts w:ascii="Verdana" w:hAnsi="Verdana"/>
              </w:rPr>
              <w:t>match name on credentials</w:t>
            </w:r>
          </w:p>
          <w:p w:rsidR="00A93758" w:rsidRPr="00007BF8" w:rsidRDefault="00A93758" w:rsidP="00A93758">
            <w:pPr>
              <w:rPr>
                <w:rFonts w:ascii="Verdana" w:hAnsi="Verdana"/>
              </w:rPr>
            </w:pPr>
          </w:p>
          <w:p w:rsidR="00C47B90" w:rsidRPr="00007BF8" w:rsidRDefault="00C47B90" w:rsidP="00A93758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Teacher is appropriately certificated for program area</w:t>
            </w:r>
          </w:p>
          <w:p w:rsidR="008D5C44" w:rsidRPr="00007BF8" w:rsidRDefault="008D5C44" w:rsidP="00C47B90">
            <w:pPr>
              <w:rPr>
                <w:rFonts w:ascii="Verdana" w:hAnsi="Verdana"/>
              </w:rPr>
            </w:pPr>
          </w:p>
          <w:p w:rsidR="00880E46" w:rsidRPr="00007BF8" w:rsidRDefault="00C47B90" w:rsidP="00A93758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Note: </w:t>
            </w:r>
            <w:r w:rsidR="00A93758" w:rsidRPr="00007BF8">
              <w:rPr>
                <w:rFonts w:ascii="Verdana" w:hAnsi="Verdana"/>
              </w:rPr>
              <w:t xml:space="preserve"> </w:t>
            </w:r>
            <w:r w:rsidR="00AB173E">
              <w:rPr>
                <w:rFonts w:ascii="Verdana" w:hAnsi="Verdana"/>
              </w:rPr>
              <w:t>Actual credential of MOECS</w:t>
            </w:r>
            <w:r w:rsidRPr="00007BF8">
              <w:rPr>
                <w:rFonts w:ascii="Verdana" w:hAnsi="Verdana"/>
              </w:rPr>
              <w:t xml:space="preserve"> printout may be requested on site if a match cannot be made electronically</w:t>
            </w:r>
            <w:r w:rsidR="008C1A90">
              <w:rPr>
                <w:rFonts w:ascii="Verdana" w:hAnsi="Verdana"/>
              </w:rPr>
              <w:t>.</w:t>
            </w:r>
          </w:p>
        </w:tc>
      </w:tr>
      <w:tr w:rsidR="00880E46" w:rsidRPr="00007BF8" w:rsidTr="00123722">
        <w:trPr>
          <w:jc w:val="center"/>
        </w:trPr>
        <w:tc>
          <w:tcPr>
            <w:tcW w:w="3145" w:type="dxa"/>
            <w:vMerge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0616329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80E46" w:rsidRPr="00007BF8" w:rsidRDefault="006E6FF7" w:rsidP="00D636AA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880E46" w:rsidRPr="00007BF8" w:rsidRDefault="00B07BC3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District holds Annual Occupational Authorization</w:t>
            </w:r>
            <w:r w:rsidR="00A93758" w:rsidRPr="00007BF8">
              <w:rPr>
                <w:rFonts w:ascii="Verdana" w:hAnsi="Verdana"/>
              </w:rPr>
              <w:t xml:space="preserve"> (AOA)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8D5C44" w:rsidRPr="00007BF8" w:rsidRDefault="008D5C44" w:rsidP="008D5C4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Name in Navigator profile </w:t>
            </w:r>
            <w:r w:rsidRPr="00007BF8">
              <w:rPr>
                <w:rFonts w:ascii="Verdana" w:hAnsi="Verdana"/>
                <w:u w:val="single"/>
              </w:rPr>
              <w:t>exactly</w:t>
            </w:r>
            <w:r w:rsidR="00A93758" w:rsidRPr="00007BF8">
              <w:rPr>
                <w:rFonts w:ascii="Verdana" w:hAnsi="Verdana"/>
              </w:rPr>
              <w:t xml:space="preserve"> matches name on credentials and AOA is current</w:t>
            </w:r>
          </w:p>
          <w:p w:rsidR="008D5C44" w:rsidRPr="00007BF8" w:rsidRDefault="008D5C44" w:rsidP="008D5C44">
            <w:pPr>
              <w:rPr>
                <w:rFonts w:ascii="Verdana" w:hAnsi="Verdana"/>
              </w:rPr>
            </w:pPr>
          </w:p>
          <w:p w:rsidR="00880E46" w:rsidRPr="00007BF8" w:rsidRDefault="008D5C44" w:rsidP="00AB173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Note: Actual credential of MOEC</w:t>
            </w:r>
            <w:r w:rsidR="00AB173E">
              <w:rPr>
                <w:rFonts w:ascii="Verdana" w:hAnsi="Verdana"/>
              </w:rPr>
              <w:t>S</w:t>
            </w:r>
            <w:r w:rsidRPr="00007BF8">
              <w:rPr>
                <w:rFonts w:ascii="Verdana" w:hAnsi="Verdana"/>
              </w:rPr>
              <w:t xml:space="preserve"> printout may be requested on site if a match cannot be made electronically.</w:t>
            </w:r>
          </w:p>
        </w:tc>
      </w:tr>
      <w:tr w:rsidR="00880E46" w:rsidRPr="00007BF8" w:rsidTr="00123722">
        <w:trPr>
          <w:jc w:val="center"/>
        </w:trPr>
        <w:tc>
          <w:tcPr>
            <w:tcW w:w="3145" w:type="dxa"/>
            <w:vMerge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7550842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80E46" w:rsidRPr="00007BF8" w:rsidRDefault="006E6FF7" w:rsidP="00D636AA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B07BC3" w:rsidRPr="00007BF8" w:rsidRDefault="00B07BC3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Licensure</w:t>
            </w:r>
          </w:p>
          <w:p w:rsidR="00880E46" w:rsidRPr="00007BF8" w:rsidRDefault="008C1A90" w:rsidP="00D636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B07BC3" w:rsidRPr="00007BF8">
              <w:rPr>
                <w:rFonts w:ascii="Verdana" w:hAnsi="Verdana"/>
              </w:rPr>
              <w:t>f applicable (identify type)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880E46" w:rsidRPr="00007BF8" w:rsidRDefault="008D5C44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Copy of current pro</w:t>
            </w:r>
            <w:r w:rsidR="00A93758" w:rsidRPr="00007BF8">
              <w:rPr>
                <w:rFonts w:ascii="Verdana" w:hAnsi="Verdana"/>
              </w:rPr>
              <w:t>fessional state licensure (PDF)</w:t>
            </w:r>
          </w:p>
        </w:tc>
      </w:tr>
      <w:tr w:rsidR="00880E46" w:rsidRPr="00007BF8" w:rsidTr="00123722">
        <w:trPr>
          <w:jc w:val="center"/>
        </w:trPr>
        <w:tc>
          <w:tcPr>
            <w:tcW w:w="3145" w:type="dxa"/>
            <w:vMerge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09955714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80E46" w:rsidRPr="00007BF8" w:rsidRDefault="006E6FF7" w:rsidP="00D636AA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880E46" w:rsidRPr="00007BF8" w:rsidRDefault="00B07BC3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Industry Certification(s)</w:t>
            </w:r>
          </w:p>
          <w:p w:rsidR="00B07BC3" w:rsidRPr="00007BF8" w:rsidRDefault="008C1A90" w:rsidP="00D636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B07BC3" w:rsidRPr="00007BF8">
              <w:rPr>
                <w:rFonts w:ascii="Verdana" w:hAnsi="Verdana"/>
              </w:rPr>
              <w:t>f applicable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880E46" w:rsidRPr="00007BF8" w:rsidRDefault="008D5C44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Copy of curre</w:t>
            </w:r>
            <w:r w:rsidR="00A93758" w:rsidRPr="00007BF8">
              <w:rPr>
                <w:rFonts w:ascii="Verdana" w:hAnsi="Verdana"/>
              </w:rPr>
              <w:t>nt industry certification (PDF)</w:t>
            </w:r>
          </w:p>
        </w:tc>
      </w:tr>
      <w:tr w:rsidR="00880E46" w:rsidRPr="00007BF8" w:rsidTr="00123722">
        <w:trPr>
          <w:jc w:val="center"/>
        </w:trPr>
        <w:tc>
          <w:tcPr>
            <w:tcW w:w="3145" w:type="dxa"/>
            <w:vMerge/>
          </w:tcPr>
          <w:p w:rsidR="00880E46" w:rsidRPr="00007BF8" w:rsidRDefault="00880E46" w:rsidP="00D636AA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86968074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880E46" w:rsidRPr="00007BF8" w:rsidRDefault="006E6FF7" w:rsidP="00D636AA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880E46" w:rsidRPr="00007BF8" w:rsidRDefault="00B07BC3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Community college instructor</w:t>
            </w:r>
          </w:p>
          <w:p w:rsidR="00B07BC3" w:rsidRPr="00007BF8" w:rsidRDefault="008C1A90" w:rsidP="00D636A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</w:t>
            </w:r>
            <w:r w:rsidR="00B07BC3" w:rsidRPr="00007BF8">
              <w:rPr>
                <w:rFonts w:ascii="Verdana" w:hAnsi="Verdana"/>
              </w:rPr>
              <w:t>f applicable (list college)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A93758" w:rsidRPr="00007BF8" w:rsidRDefault="008D5C44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Copy of signed annual notification letter to OCTE</w:t>
            </w:r>
          </w:p>
          <w:p w:rsidR="00880E46" w:rsidRPr="00007BF8" w:rsidRDefault="008D5C44" w:rsidP="00D636A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Re: community col</w:t>
            </w:r>
            <w:r w:rsidR="00A93758" w:rsidRPr="00007BF8">
              <w:rPr>
                <w:rFonts w:ascii="Verdana" w:hAnsi="Verdana"/>
              </w:rPr>
              <w:t>lege instructor(s)</w:t>
            </w:r>
          </w:p>
        </w:tc>
      </w:tr>
      <w:tr w:rsidR="009D32A7" w:rsidRPr="00007BF8" w:rsidTr="001C0E87">
        <w:trPr>
          <w:jc w:val="center"/>
        </w:trPr>
        <w:tc>
          <w:tcPr>
            <w:tcW w:w="14665" w:type="dxa"/>
            <w:gridSpan w:val="4"/>
          </w:tcPr>
          <w:p w:rsidR="009D32A7" w:rsidRPr="00007BF8" w:rsidRDefault="008240D4" w:rsidP="001C0E87">
            <w:pPr>
              <w:rPr>
                <w:rFonts w:ascii="Verdana" w:hAnsi="Verdana"/>
                <w:b/>
              </w:rPr>
            </w:pPr>
            <w:r w:rsidRPr="00007BF8">
              <w:rPr>
                <w:rFonts w:ascii="Verdana" w:hAnsi="Verdana"/>
                <w:b/>
              </w:rPr>
              <w:t>C02</w:t>
            </w:r>
            <w:r w:rsidR="009D32A7" w:rsidRPr="00007BF8">
              <w:rPr>
                <w:rFonts w:ascii="Verdana" w:hAnsi="Verdana"/>
                <w:b/>
              </w:rPr>
              <w:t xml:space="preserve"> – Program </w:t>
            </w:r>
            <w:r w:rsidRPr="00007BF8">
              <w:rPr>
                <w:rFonts w:ascii="Verdana" w:hAnsi="Verdana"/>
                <w:b/>
              </w:rPr>
              <w:t>Teacher Professional Development</w:t>
            </w:r>
          </w:p>
        </w:tc>
      </w:tr>
      <w:tr w:rsidR="009D32A7" w:rsidRPr="00007BF8" w:rsidTr="00520DEF">
        <w:trPr>
          <w:trHeight w:val="917"/>
          <w:jc w:val="center"/>
        </w:trPr>
        <w:tc>
          <w:tcPr>
            <w:tcW w:w="3145" w:type="dxa"/>
            <w:vMerge w:val="restart"/>
          </w:tcPr>
          <w:p w:rsidR="008240D4" w:rsidRPr="00007BF8" w:rsidRDefault="008240D4" w:rsidP="008240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Carl D. Perkins,</w:t>
            </w:r>
          </w:p>
          <w:p w:rsidR="008240D4" w:rsidRPr="00007BF8" w:rsidRDefault="008240D4" w:rsidP="008240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§135(b)(5)(A-D)</w:t>
            </w:r>
          </w:p>
          <w:p w:rsidR="008240D4" w:rsidRPr="00007BF8" w:rsidRDefault="008240D4" w:rsidP="008240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§134(b)(4)</w:t>
            </w:r>
          </w:p>
          <w:p w:rsidR="008240D4" w:rsidRPr="00007BF8" w:rsidRDefault="008240D4" w:rsidP="008240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§124(b)(3)</w:t>
            </w:r>
          </w:p>
          <w:p w:rsidR="009D32A7" w:rsidRPr="00007BF8" w:rsidRDefault="008240D4" w:rsidP="008C1A9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lastRenderedPageBreak/>
              <w:t>R395.244, Rule 14(8)(b)</w:t>
            </w:r>
          </w:p>
        </w:tc>
        <w:tc>
          <w:tcPr>
            <w:tcW w:w="11520" w:type="dxa"/>
            <w:gridSpan w:val="3"/>
            <w:vAlign w:val="center"/>
          </w:tcPr>
          <w:p w:rsidR="00E10972" w:rsidRPr="00007BF8" w:rsidRDefault="008240D4" w:rsidP="009844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lastRenderedPageBreak/>
              <w:t>Professional Development Records:</w:t>
            </w:r>
            <w:r w:rsidR="00984409" w:rsidRPr="00007BF8">
              <w:rPr>
                <w:rFonts w:ascii="Verdana" w:hAnsi="Verdana"/>
              </w:rPr>
              <w:t xml:space="preserve">  </w:t>
            </w:r>
            <w:r w:rsidR="00984409" w:rsidRPr="00007BF8">
              <w:rPr>
                <w:rFonts w:ascii="Verdana" w:hAnsi="Verdana"/>
                <w:b/>
              </w:rPr>
              <w:t>e</w:t>
            </w:r>
            <w:r w:rsidRPr="00007BF8">
              <w:rPr>
                <w:rFonts w:ascii="Verdana" w:hAnsi="Verdana"/>
                <w:b/>
              </w:rPr>
              <w:t>ach teacher</w:t>
            </w:r>
            <w:r w:rsidRPr="00007BF8">
              <w:rPr>
                <w:rFonts w:ascii="Verdana" w:hAnsi="Verdana"/>
              </w:rPr>
              <w:t xml:space="preserve"> in the PSN must provide this information.  It is the responsibility of the lead teacher of the program to upload documentation for each teacher assigned to the PSN.</w:t>
            </w:r>
          </w:p>
        </w:tc>
      </w:tr>
      <w:tr w:rsidR="009D32A7" w:rsidRPr="00007BF8" w:rsidTr="00123722">
        <w:trPr>
          <w:jc w:val="center"/>
        </w:trPr>
        <w:tc>
          <w:tcPr>
            <w:tcW w:w="3145" w:type="dxa"/>
            <w:vMerge/>
          </w:tcPr>
          <w:p w:rsidR="009D32A7" w:rsidRPr="00007BF8" w:rsidRDefault="009D32A7" w:rsidP="001C0E87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9D32A7" w:rsidRPr="00007BF8" w:rsidRDefault="009D32A7" w:rsidP="001C0E87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9D32A7" w:rsidRPr="00007BF8" w:rsidRDefault="009D32A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Criteria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9D32A7" w:rsidRPr="00007BF8" w:rsidRDefault="009D32A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Evidence</w:t>
            </w:r>
          </w:p>
        </w:tc>
      </w:tr>
      <w:tr w:rsidR="00916E71" w:rsidRPr="00007BF8" w:rsidTr="00123722">
        <w:trPr>
          <w:trHeight w:val="5273"/>
          <w:jc w:val="center"/>
        </w:trPr>
        <w:tc>
          <w:tcPr>
            <w:tcW w:w="3145" w:type="dxa"/>
            <w:vMerge/>
          </w:tcPr>
          <w:p w:rsidR="00916E71" w:rsidRPr="00007BF8" w:rsidRDefault="00916E71" w:rsidP="001C0E87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916E71" w:rsidRPr="00007BF8" w:rsidRDefault="00916E71" w:rsidP="001C0E87">
            <w:pPr>
              <w:rPr>
                <w:rFonts w:ascii="Verdana" w:hAnsi="Verdana"/>
              </w:rPr>
            </w:pPr>
          </w:p>
        </w:tc>
        <w:tc>
          <w:tcPr>
            <w:tcW w:w="4950" w:type="dxa"/>
            <w:vAlign w:val="center"/>
          </w:tcPr>
          <w:p w:rsidR="005579E9" w:rsidRPr="00007BF8" w:rsidRDefault="00A93758" w:rsidP="00E10972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Individual r</w:t>
            </w:r>
            <w:r w:rsidR="005579E9" w:rsidRPr="00007BF8">
              <w:rPr>
                <w:rFonts w:ascii="Verdana" w:hAnsi="Verdana"/>
              </w:rPr>
              <w:t>ecord(s) of Professional Development that demonstrate sustained efforts to improve knowledge and skills in one or more of the following areas:</w:t>
            </w:r>
          </w:p>
          <w:p w:rsidR="00916E71" w:rsidRPr="00007BF8" w:rsidRDefault="008C1A90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Staying</w:t>
            </w:r>
            <w:r w:rsidR="00916E71" w:rsidRPr="00007BF8">
              <w:rPr>
                <w:rFonts w:ascii="Verdana" w:hAnsi="Verdana"/>
              </w:rPr>
              <w:t xml:space="preserve"> current with all aspects of program-related industry</w:t>
            </w:r>
          </w:p>
          <w:p w:rsidR="00916E71" w:rsidRPr="00007BF8" w:rsidRDefault="008C1A90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916E71" w:rsidRPr="00007BF8">
              <w:rPr>
                <w:rFonts w:ascii="Verdana" w:hAnsi="Verdana"/>
              </w:rPr>
              <w:t>romotes the integration of coherent and rigorous content aligned with challenging acad</w:t>
            </w:r>
            <w:r w:rsidR="00A93758" w:rsidRPr="00007BF8">
              <w:rPr>
                <w:rFonts w:ascii="Verdana" w:hAnsi="Verdana"/>
              </w:rPr>
              <w:t>emic standards and relevant CTE</w:t>
            </w:r>
          </w:p>
          <w:p w:rsidR="00916E71" w:rsidRPr="00007BF8" w:rsidRDefault="00916E71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Effective integration and use of challenging academic in CTE provided jointly with academic teachers</w:t>
            </w:r>
          </w:p>
          <w:p w:rsidR="00916E71" w:rsidRPr="00007BF8" w:rsidRDefault="00916E71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Effective research-based teaching skills</w:t>
            </w:r>
          </w:p>
          <w:p w:rsidR="00916E71" w:rsidRPr="00007BF8" w:rsidRDefault="00916E71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Effective practices to improve parental and community involvement</w:t>
            </w:r>
          </w:p>
          <w:p w:rsidR="00916E71" w:rsidRPr="00007BF8" w:rsidRDefault="00916E71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Effective use of research and data to improve instruction</w:t>
            </w:r>
          </w:p>
          <w:p w:rsidR="00916E71" w:rsidRPr="00007BF8" w:rsidRDefault="00916E71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Provide relevant experience in the related business or industry (internship)</w:t>
            </w:r>
          </w:p>
          <w:p w:rsidR="00916E71" w:rsidRPr="00007BF8" w:rsidRDefault="00916E71" w:rsidP="00A93758">
            <w:pPr>
              <w:pStyle w:val="ListParagraph"/>
              <w:numPr>
                <w:ilvl w:val="0"/>
                <w:numId w:val="5"/>
              </w:num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Training in the effective use and application of te</w:t>
            </w:r>
            <w:r w:rsidR="00A93758" w:rsidRPr="00007BF8">
              <w:rPr>
                <w:rFonts w:ascii="Verdana" w:hAnsi="Verdana"/>
              </w:rPr>
              <w:t>chnology to improve instruction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916E71" w:rsidRPr="00007BF8" w:rsidRDefault="00916E71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Record of Professional Development by the program teacher within the last five-year period that is CTE program-related (evidence could include agendas, registration receipt for workshops, conferences, or classes)</w:t>
            </w:r>
          </w:p>
          <w:p w:rsidR="00A93758" w:rsidRPr="00007BF8" w:rsidRDefault="00A93758" w:rsidP="001C0E87">
            <w:pPr>
              <w:rPr>
                <w:rFonts w:ascii="Verdana" w:hAnsi="Verdana"/>
              </w:rPr>
            </w:pPr>
          </w:p>
          <w:p w:rsidR="00916E71" w:rsidRPr="00007BF8" w:rsidRDefault="00916E71" w:rsidP="00A93758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Copy of district provided Professional Development Record (participation for review year)</w:t>
            </w:r>
          </w:p>
        </w:tc>
      </w:tr>
    </w:tbl>
    <w:p w:rsidR="00FC1B03" w:rsidRPr="00007BF8" w:rsidRDefault="00FC1B03">
      <w:pPr>
        <w:rPr>
          <w:rFonts w:ascii="Verdana" w:hAnsi="Verdana"/>
        </w:rPr>
      </w:pPr>
      <w:r w:rsidRPr="00007BF8">
        <w:rPr>
          <w:rFonts w:ascii="Verdana" w:hAnsi="Verdana"/>
        </w:rPr>
        <w:lastRenderedPageBreak/>
        <w:br w:type="page"/>
      </w:r>
    </w:p>
    <w:p w:rsidR="00E10972" w:rsidRPr="00007BF8" w:rsidRDefault="00E10972">
      <w:pPr>
        <w:rPr>
          <w:rFonts w:ascii="Verdana" w:hAnsi="Verdana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3145"/>
        <w:gridCol w:w="540"/>
        <w:gridCol w:w="4950"/>
        <w:gridCol w:w="6030"/>
      </w:tblGrid>
      <w:tr w:rsidR="006E6FF7" w:rsidRPr="00007BF8" w:rsidTr="001C0E87">
        <w:trPr>
          <w:jc w:val="center"/>
        </w:trPr>
        <w:tc>
          <w:tcPr>
            <w:tcW w:w="14665" w:type="dxa"/>
            <w:gridSpan w:val="4"/>
          </w:tcPr>
          <w:p w:rsidR="006E6FF7" w:rsidRPr="00007BF8" w:rsidRDefault="001D0C4E" w:rsidP="001C0E87">
            <w:pPr>
              <w:rPr>
                <w:rFonts w:ascii="Verdana" w:hAnsi="Verdana"/>
                <w:b/>
              </w:rPr>
            </w:pPr>
            <w:r w:rsidRPr="00007BF8">
              <w:rPr>
                <w:rFonts w:ascii="Verdana" w:hAnsi="Verdana"/>
                <w:b/>
              </w:rPr>
              <w:t>C06</w:t>
            </w:r>
            <w:r w:rsidR="006E6FF7" w:rsidRPr="00007BF8">
              <w:rPr>
                <w:rFonts w:ascii="Verdana" w:hAnsi="Verdana"/>
                <w:b/>
              </w:rPr>
              <w:t xml:space="preserve"> – Program </w:t>
            </w:r>
            <w:r w:rsidRPr="00007BF8">
              <w:rPr>
                <w:rFonts w:ascii="Verdana" w:hAnsi="Verdana"/>
                <w:b/>
              </w:rPr>
              <w:t xml:space="preserve">Advisory Committee: Industry Experts </w:t>
            </w:r>
            <w:r w:rsidR="008C1A90" w:rsidRPr="00007BF8">
              <w:rPr>
                <w:rFonts w:ascii="Verdana" w:hAnsi="Verdana"/>
                <w:b/>
              </w:rPr>
              <w:t>Providing Input To The Program</w:t>
            </w:r>
          </w:p>
        </w:tc>
      </w:tr>
      <w:tr w:rsidR="006E6FF7" w:rsidRPr="00007BF8" w:rsidTr="00715828">
        <w:trPr>
          <w:trHeight w:val="647"/>
          <w:jc w:val="center"/>
        </w:trPr>
        <w:tc>
          <w:tcPr>
            <w:tcW w:w="3145" w:type="dxa"/>
            <w:vMerge w:val="restart"/>
          </w:tcPr>
          <w:p w:rsidR="00F334D4" w:rsidRPr="00007BF8" w:rsidRDefault="00F334D4" w:rsidP="00F334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Carl D. Perkins,</w:t>
            </w:r>
          </w:p>
          <w:p w:rsidR="00F334D4" w:rsidRPr="00007BF8" w:rsidRDefault="00F334D4" w:rsidP="00F334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§134(b)(5)</w:t>
            </w:r>
          </w:p>
          <w:p w:rsidR="00F334D4" w:rsidRPr="00007BF8" w:rsidRDefault="00F334D4" w:rsidP="00F334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§135(b)(7</w:t>
            </w:r>
            <w:r w:rsidR="001C0A3E">
              <w:rPr>
                <w:rFonts w:ascii="Verdana" w:hAnsi="Verdana"/>
              </w:rPr>
              <w:t>) &amp; (</w:t>
            </w:r>
            <w:r w:rsidRPr="00007BF8">
              <w:rPr>
                <w:rFonts w:ascii="Verdana" w:hAnsi="Verdana"/>
              </w:rPr>
              <w:t>8)</w:t>
            </w:r>
          </w:p>
          <w:p w:rsidR="00F334D4" w:rsidRPr="00007BF8" w:rsidRDefault="00F334D4" w:rsidP="00F334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R395.244, Rule 14(8)(d)</w:t>
            </w:r>
          </w:p>
          <w:p w:rsidR="00F334D4" w:rsidRPr="00007BF8" w:rsidRDefault="00F334D4" w:rsidP="00F334D4">
            <w:pPr>
              <w:rPr>
                <w:rFonts w:ascii="Verdana" w:hAnsi="Verdana"/>
              </w:rPr>
            </w:pPr>
          </w:p>
          <w:p w:rsidR="006E6FF7" w:rsidRPr="00007BF8" w:rsidRDefault="00F334D4" w:rsidP="00F334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Michigan Perkins State Plan:</w:t>
            </w:r>
            <w:r w:rsidR="001C0A3E">
              <w:rPr>
                <w:rFonts w:ascii="Verdana" w:hAnsi="Verdana"/>
              </w:rPr>
              <w:t xml:space="preserve">  </w:t>
            </w:r>
            <w:r w:rsidRPr="00007BF8">
              <w:rPr>
                <w:rFonts w:ascii="Verdana" w:hAnsi="Verdana"/>
              </w:rPr>
              <w:t>Pages 8-12, 17, 18</w:t>
            </w:r>
            <w:r w:rsidR="001C0A3E">
              <w:rPr>
                <w:rFonts w:ascii="Verdana" w:hAnsi="Verdana"/>
              </w:rPr>
              <w:t>,</w:t>
            </w:r>
            <w:r w:rsidRPr="00007BF8">
              <w:rPr>
                <w:rFonts w:ascii="Verdana" w:hAnsi="Verdana"/>
              </w:rPr>
              <w:t xml:space="preserve"> &amp; 20</w:t>
            </w:r>
          </w:p>
          <w:p w:rsidR="00F334D4" w:rsidRPr="00007BF8" w:rsidRDefault="00F334D4" w:rsidP="00F334D4">
            <w:pPr>
              <w:rPr>
                <w:rFonts w:ascii="Verdana" w:hAnsi="Verdana"/>
              </w:rPr>
            </w:pPr>
          </w:p>
          <w:p w:rsidR="00F334D4" w:rsidRPr="00007BF8" w:rsidRDefault="00F334D4" w:rsidP="00F334D4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</w:t>
            </w:r>
            <w:r w:rsidR="001C0A3E">
              <w:rPr>
                <w:rFonts w:ascii="Verdana" w:hAnsi="Verdana"/>
              </w:rPr>
              <w:t>.</w:t>
            </w:r>
            <w:r w:rsidRPr="00007BF8">
              <w:rPr>
                <w:rFonts w:ascii="Verdana" w:hAnsi="Verdana"/>
              </w:rPr>
              <w:t>A</w:t>
            </w:r>
            <w:r w:rsidR="001C0A3E">
              <w:rPr>
                <w:rFonts w:ascii="Verdana" w:hAnsi="Verdana"/>
              </w:rPr>
              <w:t>.</w:t>
            </w:r>
            <w:r w:rsidRPr="00007BF8">
              <w:rPr>
                <w:rFonts w:ascii="Verdana" w:hAnsi="Verdana"/>
              </w:rPr>
              <w:t xml:space="preserve"> 451 &amp; </w:t>
            </w:r>
            <w:r w:rsidR="001C0A3E">
              <w:rPr>
                <w:rFonts w:ascii="Verdana" w:hAnsi="Verdana"/>
              </w:rPr>
              <w:t xml:space="preserve">P.A. </w:t>
            </w:r>
            <w:r w:rsidRPr="00007BF8">
              <w:rPr>
                <w:rFonts w:ascii="Verdana" w:hAnsi="Verdana"/>
              </w:rPr>
              <w:t>94</w:t>
            </w:r>
          </w:p>
          <w:p w:rsidR="00F334D4" w:rsidRPr="00007BF8" w:rsidRDefault="008C1A90" w:rsidP="008C1A9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="00F334D4" w:rsidRPr="00007BF8">
              <w:rPr>
                <w:rFonts w:ascii="Verdana" w:hAnsi="Verdana"/>
              </w:rPr>
              <w:t>380.1507, Sec</w:t>
            </w:r>
            <w:r w:rsidR="001C0A3E">
              <w:rPr>
                <w:rFonts w:ascii="Verdana" w:hAnsi="Verdana"/>
              </w:rPr>
              <w:t>.</w:t>
            </w:r>
            <w:r w:rsidR="00F334D4" w:rsidRPr="00007BF8">
              <w:rPr>
                <w:rFonts w:ascii="Verdana" w:hAnsi="Verdana"/>
              </w:rPr>
              <w:t xml:space="preserve"> 1507(5)</w:t>
            </w:r>
          </w:p>
        </w:tc>
        <w:tc>
          <w:tcPr>
            <w:tcW w:w="11520" w:type="dxa"/>
            <w:gridSpan w:val="3"/>
            <w:vAlign w:val="center"/>
          </w:tcPr>
          <w:p w:rsidR="001D0C4E" w:rsidRPr="00007BF8" w:rsidRDefault="001D0C4E" w:rsidP="001D0C4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Advisory Committee meets the following criteria: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Criteria</w:t>
            </w:r>
            <w:r w:rsidR="005E686E" w:rsidRPr="00007BF8">
              <w:rPr>
                <w:rFonts w:ascii="Verdana" w:hAnsi="Verdana"/>
              </w:rPr>
              <w:t xml:space="preserve"> (</w:t>
            </w:r>
            <w:r w:rsidR="005E686E" w:rsidRPr="00007BF8">
              <w:rPr>
                <w:rFonts w:ascii="Verdana" w:hAnsi="Verdana"/>
                <w:i/>
              </w:rPr>
              <w:t>all items required</w:t>
            </w:r>
            <w:r w:rsidR="005E686E" w:rsidRPr="00007BF8">
              <w:rPr>
                <w:rFonts w:ascii="Verdana" w:hAnsi="Verdana"/>
              </w:rPr>
              <w:t>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Evidence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96186532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E74D53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F334D4" w:rsidP="0024372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Membership roster reflects representatives from the appropriate program spe</w:t>
            </w:r>
            <w:r w:rsidR="00243723" w:rsidRPr="00007BF8">
              <w:rPr>
                <w:rFonts w:ascii="Verdana" w:hAnsi="Verdana"/>
              </w:rPr>
              <w:t>cific business, industry, postsecondary representation, and a</w:t>
            </w:r>
            <w:r w:rsidRPr="00007BF8">
              <w:rPr>
                <w:rFonts w:ascii="Verdana" w:hAnsi="Verdana"/>
              </w:rPr>
              <w:t xml:space="preserve"> parent representative (administrators, counselors, students, academic teachers, or SPOPS coordin</w:t>
            </w:r>
            <w:r w:rsidR="00243723" w:rsidRPr="00007BF8">
              <w:rPr>
                <w:rFonts w:ascii="Verdana" w:hAnsi="Verdana"/>
              </w:rPr>
              <w:t>ator may be non-voting members)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E74D53" w:rsidP="007717F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Membership roster with business affiliations of me</w:t>
            </w:r>
            <w:r w:rsidR="00243723" w:rsidRPr="00007BF8">
              <w:rPr>
                <w:rFonts w:ascii="Verdana" w:hAnsi="Verdana"/>
              </w:rPr>
              <w:t xml:space="preserve">mbers and designated chairperson from business </w:t>
            </w:r>
            <w:r w:rsidR="007717F0" w:rsidRPr="00007BF8">
              <w:rPr>
                <w:rFonts w:ascii="Verdana" w:hAnsi="Verdana"/>
              </w:rPr>
              <w:t>and industry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150821180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E74D53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F334D4" w:rsidP="00E74D5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Documentation of </w:t>
            </w:r>
            <w:r w:rsidR="008C1A90">
              <w:rPr>
                <w:rFonts w:ascii="Verdana" w:hAnsi="Verdana"/>
              </w:rPr>
              <w:t xml:space="preserve">a </w:t>
            </w:r>
            <w:r w:rsidRPr="00007BF8">
              <w:rPr>
                <w:rFonts w:ascii="Verdana" w:hAnsi="Verdana"/>
              </w:rPr>
              <w:t>minimum of two meetings each school yea</w:t>
            </w:r>
            <w:r w:rsidR="00E74D53" w:rsidRPr="00007BF8">
              <w:rPr>
                <w:rFonts w:ascii="Verdana" w:hAnsi="Verdana"/>
              </w:rPr>
              <w:t xml:space="preserve">r demonstrating advisory committee input </w:t>
            </w:r>
            <w:r w:rsidRPr="00007BF8">
              <w:rPr>
                <w:rFonts w:ascii="Verdana" w:hAnsi="Verdana"/>
              </w:rPr>
              <w:t>on planning, development, implementation, operation, promotion, evaluation</w:t>
            </w:r>
            <w:r w:rsidR="00E74D53" w:rsidRPr="00007BF8">
              <w:rPr>
                <w:rFonts w:ascii="Verdana" w:hAnsi="Verdana"/>
              </w:rPr>
              <w:t>,</w:t>
            </w:r>
            <w:r w:rsidRPr="00007BF8">
              <w:rPr>
                <w:rFonts w:ascii="Verdana" w:hAnsi="Verdana"/>
              </w:rPr>
              <w:t xml:space="preserve"> and </w:t>
            </w:r>
            <w:r w:rsidR="00E74D53" w:rsidRPr="00007BF8">
              <w:rPr>
                <w:rFonts w:ascii="Verdana" w:hAnsi="Verdana"/>
              </w:rPr>
              <w:t>maintenance of the program that</w:t>
            </w:r>
            <w:r w:rsidRPr="00007BF8">
              <w:rPr>
                <w:rFonts w:ascii="Verdana" w:hAnsi="Verdana"/>
              </w:rPr>
              <w:t xml:space="preserve"> result</w:t>
            </w:r>
            <w:r w:rsidR="00E74D53" w:rsidRPr="00007BF8">
              <w:rPr>
                <w:rFonts w:ascii="Verdana" w:hAnsi="Verdana"/>
              </w:rPr>
              <w:t>s</w:t>
            </w:r>
            <w:r w:rsidRPr="00007BF8">
              <w:rPr>
                <w:rFonts w:ascii="Verdana" w:hAnsi="Verdana"/>
              </w:rPr>
              <w:t xml:space="preserve"> in</w:t>
            </w:r>
            <w:r w:rsidR="00243723" w:rsidRPr="00007BF8">
              <w:rPr>
                <w:rFonts w:ascii="Verdana" w:hAnsi="Verdana"/>
              </w:rPr>
              <w:t xml:space="preserve"> continuous program improvement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E74D53" w:rsidP="00E74D5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Meeting agenda</w:t>
            </w:r>
            <w:r w:rsidR="008C1A90">
              <w:rPr>
                <w:rFonts w:ascii="Verdana" w:hAnsi="Verdana"/>
              </w:rPr>
              <w:t>s</w:t>
            </w:r>
            <w:r w:rsidRPr="00007BF8">
              <w:rPr>
                <w:rFonts w:ascii="Verdana" w:hAnsi="Verdana"/>
              </w:rPr>
              <w:t xml:space="preserve"> and minutes that reflects committee input and list of meeting attendees.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9815238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E74D53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F334D4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Appropriate program facilities, equipment, materials, and resources are relevant to the program curriculum and reflect current industry standards and technology as reviewed and approved by the program advisory committee</w:t>
            </w:r>
            <w:r w:rsidR="00243723" w:rsidRPr="00007BF8">
              <w:rPr>
                <w:rFonts w:ascii="Verdana" w:hAnsi="Verdana"/>
              </w:rPr>
              <w:t xml:space="preserve"> (textbooks and software less than five years old)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E74D53" w:rsidRPr="00007BF8" w:rsidRDefault="00340D3A" w:rsidP="00E74D5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</w:t>
            </w:r>
            <w:r w:rsidR="00E74D53" w:rsidRPr="00007BF8">
              <w:rPr>
                <w:rFonts w:ascii="Verdana" w:hAnsi="Verdana"/>
              </w:rPr>
              <w:t>quipment inventory</w:t>
            </w:r>
            <w:r w:rsidR="00103CFD" w:rsidRPr="00007BF8">
              <w:rPr>
                <w:rFonts w:ascii="Verdana" w:hAnsi="Verdana"/>
              </w:rPr>
              <w:t xml:space="preserve"> with </w:t>
            </w:r>
            <w:r w:rsidRPr="00007BF8">
              <w:rPr>
                <w:rFonts w:ascii="Verdana" w:hAnsi="Verdana"/>
              </w:rPr>
              <w:t>purchase dates</w:t>
            </w:r>
          </w:p>
          <w:p w:rsidR="00243723" w:rsidRPr="00007BF8" w:rsidRDefault="00243723" w:rsidP="00E74D53">
            <w:pPr>
              <w:rPr>
                <w:rFonts w:ascii="Verdana" w:hAnsi="Verdana"/>
              </w:rPr>
            </w:pPr>
          </w:p>
          <w:p w:rsidR="00340D3A" w:rsidRPr="00007BF8" w:rsidRDefault="00340D3A" w:rsidP="00E74D5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T</w:t>
            </w:r>
            <w:r w:rsidR="00E74D53" w:rsidRPr="00007BF8">
              <w:rPr>
                <w:rFonts w:ascii="Verdana" w:hAnsi="Verdana"/>
              </w:rPr>
              <w:t>echnology inventory</w:t>
            </w:r>
            <w:r w:rsidRPr="00007BF8">
              <w:rPr>
                <w:rFonts w:ascii="Verdana" w:hAnsi="Verdana"/>
              </w:rPr>
              <w:t xml:space="preserve"> </w:t>
            </w:r>
            <w:r w:rsidR="00103CFD" w:rsidRPr="00007BF8">
              <w:rPr>
                <w:rFonts w:ascii="Verdana" w:hAnsi="Verdana"/>
              </w:rPr>
              <w:t>with</w:t>
            </w:r>
            <w:r w:rsidRPr="00007BF8">
              <w:rPr>
                <w:rFonts w:ascii="Verdana" w:hAnsi="Verdana"/>
              </w:rPr>
              <w:t xml:space="preserve"> purchase dates</w:t>
            </w:r>
          </w:p>
          <w:p w:rsidR="00243723" w:rsidRPr="00007BF8" w:rsidRDefault="00243723" w:rsidP="00340D3A">
            <w:pPr>
              <w:rPr>
                <w:rFonts w:ascii="Verdana" w:hAnsi="Verdana"/>
              </w:rPr>
            </w:pPr>
          </w:p>
          <w:p w:rsidR="00103CFD" w:rsidRPr="00007BF8" w:rsidRDefault="00103CFD" w:rsidP="00340D3A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Textbooks with copyright dates</w:t>
            </w:r>
          </w:p>
          <w:p w:rsidR="00243723" w:rsidRPr="00007BF8" w:rsidRDefault="00243723" w:rsidP="00243723">
            <w:pPr>
              <w:rPr>
                <w:rFonts w:ascii="Verdana" w:hAnsi="Verdana"/>
              </w:rPr>
            </w:pPr>
          </w:p>
          <w:p w:rsidR="006E6FF7" w:rsidRPr="00007BF8" w:rsidRDefault="00103CFD" w:rsidP="0024372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Software with copyright dates</w:t>
            </w:r>
          </w:p>
        </w:tc>
      </w:tr>
      <w:tr w:rsidR="00E74D53" w:rsidRPr="00007BF8" w:rsidTr="001C0E87">
        <w:trPr>
          <w:jc w:val="center"/>
        </w:trPr>
        <w:tc>
          <w:tcPr>
            <w:tcW w:w="3145" w:type="dxa"/>
            <w:vMerge/>
          </w:tcPr>
          <w:p w:rsidR="00E74D53" w:rsidRPr="00007BF8" w:rsidRDefault="00E74D53" w:rsidP="001C0E87">
            <w:pPr>
              <w:rPr>
                <w:rFonts w:ascii="Verdana" w:hAnsi="Verdana"/>
              </w:rPr>
            </w:pPr>
          </w:p>
        </w:tc>
        <w:tc>
          <w:tcPr>
            <w:tcW w:w="11520" w:type="dxa"/>
            <w:gridSpan w:val="3"/>
          </w:tcPr>
          <w:p w:rsidR="00E74D53" w:rsidRPr="00007BF8" w:rsidRDefault="00E74D53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Family and Consumers Science Only: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8390090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E74D53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F334D4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One member sits on the district Reprodu</w:t>
            </w:r>
            <w:r w:rsidR="005D3BAE" w:rsidRPr="00007BF8">
              <w:rPr>
                <w:rFonts w:ascii="Verdana" w:hAnsi="Verdana"/>
              </w:rPr>
              <w:t>ctive Health Advisory Committee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123722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PDF c</w:t>
            </w:r>
            <w:r w:rsidR="00E74D53" w:rsidRPr="00007BF8">
              <w:rPr>
                <w:rFonts w:ascii="Verdana" w:hAnsi="Verdana"/>
              </w:rPr>
              <w:t>opy of Reproductive Health Advisory Committee Membership Roster</w:t>
            </w:r>
          </w:p>
        </w:tc>
      </w:tr>
    </w:tbl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>
      <w:pPr>
        <w:rPr>
          <w:rFonts w:ascii="Verdana" w:hAnsi="Verdana"/>
        </w:rPr>
      </w:pPr>
      <w:r w:rsidRPr="00007BF8">
        <w:rPr>
          <w:rFonts w:ascii="Verdana" w:hAnsi="Verdana"/>
        </w:rPr>
        <w:br w:type="page"/>
      </w:r>
    </w:p>
    <w:p w:rsidR="00E10972" w:rsidRPr="00007BF8" w:rsidRDefault="00E10972">
      <w:pPr>
        <w:rPr>
          <w:rFonts w:ascii="Verdana" w:hAnsi="Verdana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3145"/>
        <w:gridCol w:w="540"/>
        <w:gridCol w:w="4950"/>
        <w:gridCol w:w="6030"/>
      </w:tblGrid>
      <w:tr w:rsidR="006E6FF7" w:rsidRPr="00007BF8" w:rsidTr="001C0E87">
        <w:trPr>
          <w:jc w:val="center"/>
        </w:trPr>
        <w:tc>
          <w:tcPr>
            <w:tcW w:w="14665" w:type="dxa"/>
            <w:gridSpan w:val="4"/>
          </w:tcPr>
          <w:p w:rsidR="006E6FF7" w:rsidRPr="00007BF8" w:rsidRDefault="001D0C4E" w:rsidP="001C0E87">
            <w:pPr>
              <w:rPr>
                <w:rFonts w:ascii="Verdana" w:hAnsi="Verdana"/>
                <w:b/>
              </w:rPr>
            </w:pPr>
            <w:r w:rsidRPr="00007BF8">
              <w:rPr>
                <w:rFonts w:ascii="Verdana" w:hAnsi="Verdana"/>
                <w:b/>
              </w:rPr>
              <w:t>C</w:t>
            </w:r>
            <w:r w:rsidR="006E6FF7" w:rsidRPr="00007BF8">
              <w:rPr>
                <w:rFonts w:ascii="Verdana" w:hAnsi="Verdana"/>
                <w:b/>
              </w:rPr>
              <w:t>1</w:t>
            </w:r>
            <w:r w:rsidRPr="00007BF8">
              <w:rPr>
                <w:rFonts w:ascii="Verdana" w:hAnsi="Verdana"/>
                <w:b/>
              </w:rPr>
              <w:t>0</w:t>
            </w:r>
            <w:r w:rsidR="006E6FF7" w:rsidRPr="00007BF8">
              <w:rPr>
                <w:rFonts w:ascii="Verdana" w:hAnsi="Verdana"/>
                <w:b/>
              </w:rPr>
              <w:t xml:space="preserve"> –</w:t>
            </w:r>
            <w:r w:rsidRPr="00007BF8">
              <w:rPr>
                <w:rFonts w:ascii="Verdana" w:hAnsi="Verdana"/>
                <w:b/>
              </w:rPr>
              <w:t xml:space="preserve"> Implementation of Program Standards/Course Content</w:t>
            </w:r>
          </w:p>
        </w:tc>
      </w:tr>
      <w:tr w:rsidR="006E6FF7" w:rsidRPr="00007BF8" w:rsidTr="00715828">
        <w:trPr>
          <w:trHeight w:val="647"/>
          <w:jc w:val="center"/>
        </w:trPr>
        <w:tc>
          <w:tcPr>
            <w:tcW w:w="3145" w:type="dxa"/>
            <w:vMerge w:val="restart"/>
          </w:tcPr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Carl D. Perkins</w:t>
            </w:r>
          </w:p>
          <w:p w:rsidR="005E686E" w:rsidRPr="00007BF8" w:rsidRDefault="00010C5C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</w:t>
            </w:r>
            <w:r w:rsidR="005E686E" w:rsidRPr="00007BF8">
              <w:rPr>
                <w:rFonts w:ascii="Verdana" w:hAnsi="Verdana"/>
              </w:rPr>
              <w:t>113(b)(2)(ii)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§124(b)(4)(A)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§122I(1)(A)(ii)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§133(b)(2)(A)(ii)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§134(b)(3)(B)</w:t>
            </w:r>
            <w:r w:rsidR="001C0A3E">
              <w:rPr>
                <w:rFonts w:ascii="Verdana" w:hAnsi="Verdana"/>
              </w:rPr>
              <w:t xml:space="preserve"> &amp; </w:t>
            </w:r>
            <w:r w:rsidRPr="00007BF8">
              <w:rPr>
                <w:rFonts w:ascii="Verdana" w:hAnsi="Verdana"/>
              </w:rPr>
              <w:t>(C)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§134(b)(3)(A)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§135(b)(3)</w:t>
            </w:r>
            <w:r w:rsidR="001C0A3E">
              <w:rPr>
                <w:rFonts w:ascii="Verdana" w:hAnsi="Verdana"/>
              </w:rPr>
              <w:t xml:space="preserve"> &amp;</w:t>
            </w:r>
            <w:r w:rsidRPr="00007BF8">
              <w:rPr>
                <w:rFonts w:ascii="Verdana" w:hAnsi="Verdana"/>
              </w:rPr>
              <w:t xml:space="preserve"> (4)(C)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Sec</w:t>
            </w:r>
            <w:r w:rsidR="00010C5C">
              <w:rPr>
                <w:rFonts w:ascii="Verdana" w:hAnsi="Verdana"/>
              </w:rPr>
              <w:t>.</w:t>
            </w:r>
            <w:r w:rsidRPr="00007BF8">
              <w:rPr>
                <w:rFonts w:ascii="Verdana" w:hAnsi="Verdana"/>
              </w:rPr>
              <w:t xml:space="preserve"> 2, (1), (2),</w:t>
            </w:r>
            <w:r w:rsidR="001C0A3E">
              <w:rPr>
                <w:rFonts w:ascii="Verdana" w:hAnsi="Verdana"/>
              </w:rPr>
              <w:t xml:space="preserve"> &amp;</w:t>
            </w:r>
            <w:r w:rsidRPr="00007BF8">
              <w:rPr>
                <w:rFonts w:ascii="Verdana" w:hAnsi="Verdana"/>
              </w:rPr>
              <w:t xml:space="preserve"> (7)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Sec. 3(5)(a)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</w:p>
          <w:p w:rsidR="006E6FF7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State Plan II, A (ii)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R395.231</w:t>
            </w:r>
            <w:r w:rsidR="001C0A3E">
              <w:rPr>
                <w:rFonts w:ascii="Verdana" w:hAnsi="Verdana"/>
              </w:rPr>
              <w:t>,</w:t>
            </w:r>
            <w:r w:rsidRPr="00007BF8">
              <w:rPr>
                <w:rFonts w:ascii="Verdana" w:hAnsi="Verdana"/>
              </w:rPr>
              <w:t xml:space="preserve"> Rule 1(c)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R395.241, Rule 11(a)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R395.241, Rule 11(1)(b)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R395.244, Rule</w:t>
            </w:r>
            <w:r w:rsidR="001C0A3E">
              <w:rPr>
                <w:rFonts w:ascii="Verdana" w:hAnsi="Verdana"/>
              </w:rPr>
              <w:t> </w:t>
            </w:r>
            <w:r w:rsidRPr="00007BF8">
              <w:rPr>
                <w:rFonts w:ascii="Verdana" w:hAnsi="Verdana"/>
              </w:rPr>
              <w:t>14(4)(a)</w:t>
            </w:r>
            <w:r w:rsidR="001C0A3E">
              <w:rPr>
                <w:rFonts w:ascii="Verdana" w:hAnsi="Verdana"/>
              </w:rPr>
              <w:t xml:space="preserve"> &amp; </w:t>
            </w:r>
            <w:r w:rsidRPr="00007BF8">
              <w:rPr>
                <w:rFonts w:ascii="Verdana" w:hAnsi="Verdana"/>
              </w:rPr>
              <w:t>(b)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R395.244, Rule 14(8)(m)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R395.244, Rule 14(8)(j)</w:t>
            </w:r>
          </w:p>
          <w:p w:rsidR="005E686E" w:rsidRPr="00007BF8" w:rsidRDefault="005E686E" w:rsidP="005E686E">
            <w:pPr>
              <w:rPr>
                <w:rFonts w:ascii="Verdana" w:hAnsi="Verdana"/>
              </w:rPr>
            </w:pPr>
          </w:p>
        </w:tc>
        <w:tc>
          <w:tcPr>
            <w:tcW w:w="11520" w:type="dxa"/>
            <w:gridSpan w:val="3"/>
            <w:vAlign w:val="center"/>
          </w:tcPr>
          <w:p w:rsidR="005E686E" w:rsidRPr="00007BF8" w:rsidRDefault="00A25287" w:rsidP="001D0C4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includes</w:t>
            </w:r>
            <w:r w:rsidR="005E686E" w:rsidRPr="00007BF8">
              <w:rPr>
                <w:rFonts w:ascii="Verdana" w:hAnsi="Verdana"/>
              </w:rPr>
              <w:t xml:space="preserve"> the following components: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Criteria</w:t>
            </w:r>
            <w:r w:rsidR="005E686E" w:rsidRPr="00007BF8">
              <w:rPr>
                <w:rFonts w:ascii="Verdana" w:hAnsi="Verdana"/>
              </w:rPr>
              <w:t xml:space="preserve"> (</w:t>
            </w:r>
            <w:r w:rsidR="005E686E" w:rsidRPr="00007BF8">
              <w:rPr>
                <w:rFonts w:ascii="Verdana" w:hAnsi="Verdana"/>
                <w:i/>
              </w:rPr>
              <w:t>all items required</w:t>
            </w:r>
            <w:r w:rsidR="005E686E" w:rsidRPr="00007BF8">
              <w:rPr>
                <w:rFonts w:ascii="Verdana" w:hAnsi="Verdana"/>
              </w:rPr>
              <w:t>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Evidence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11818280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A25287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6E6FF7" w:rsidRPr="00007BF8" w:rsidRDefault="00AB173E" w:rsidP="001C0E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CIP-</w:t>
            </w:r>
            <w:r w:rsidR="006204D1" w:rsidRPr="00007BF8">
              <w:rPr>
                <w:rFonts w:ascii="Verdana" w:hAnsi="Verdana"/>
              </w:rPr>
              <w:t xml:space="preserve">Specific Gap Analysis (curriculum alignment to National and State CTE Program Standards) </w:t>
            </w:r>
            <w:hyperlink r:id="rId11" w:history="1">
              <w:r w:rsidR="006204D1" w:rsidRPr="00007BF8">
                <w:rPr>
                  <w:rStyle w:val="Hyperlink"/>
                  <w:rFonts w:ascii="Verdana" w:hAnsi="Verdana"/>
                </w:rPr>
                <w:t>http://ctenavigator.org/resources</w:t>
              </w:r>
            </w:hyperlink>
            <w:r w:rsidR="006204D1" w:rsidRPr="00007BF8">
              <w:rPr>
                <w:rFonts w:ascii="Verdana" w:hAnsi="Verdana"/>
              </w:rPr>
              <w:t xml:space="preserve"> 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1C0E87" w:rsidP="00AB173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CIP-s</w:t>
            </w:r>
            <w:r w:rsidR="00A25287" w:rsidRPr="00007BF8">
              <w:rPr>
                <w:rFonts w:ascii="Verdana" w:hAnsi="Verdana"/>
              </w:rPr>
              <w:t xml:space="preserve">pecific </w:t>
            </w:r>
            <w:r w:rsidR="00AB173E">
              <w:rPr>
                <w:rFonts w:ascii="Verdana" w:hAnsi="Verdana"/>
              </w:rPr>
              <w:t>G</w:t>
            </w:r>
            <w:r w:rsidR="00A25287" w:rsidRPr="00007BF8">
              <w:rPr>
                <w:rFonts w:ascii="Verdana" w:hAnsi="Verdana"/>
              </w:rPr>
              <w:t xml:space="preserve">ap </w:t>
            </w:r>
            <w:r w:rsidR="00AB173E">
              <w:rPr>
                <w:rFonts w:ascii="Verdana" w:hAnsi="Verdana"/>
              </w:rPr>
              <w:t>A</w:t>
            </w:r>
            <w:r w:rsidR="00A25287" w:rsidRPr="00007BF8">
              <w:rPr>
                <w:rFonts w:ascii="Verdana" w:hAnsi="Verdana"/>
              </w:rPr>
              <w:t>nalysis (include</w:t>
            </w:r>
            <w:r w:rsidRPr="00007BF8">
              <w:rPr>
                <w:rFonts w:ascii="Verdana" w:hAnsi="Verdana"/>
              </w:rPr>
              <w:t xml:space="preserve"> plan of improvement if applicable)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57076377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A25287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6E6FF7" w:rsidRPr="00007BF8" w:rsidRDefault="001C0E8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Syllabi for all courses in the program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1C0E87" w:rsidP="00010C5C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Syllabi for each program course </w:t>
            </w:r>
            <w:r w:rsidR="00010C5C">
              <w:rPr>
                <w:rFonts w:ascii="Verdana" w:hAnsi="Verdana"/>
              </w:rPr>
              <w:t>which includes</w:t>
            </w:r>
            <w:r w:rsidRPr="00007BF8">
              <w:rPr>
                <w:rFonts w:ascii="Verdana" w:hAnsi="Verdana"/>
              </w:rPr>
              <w:t xml:space="preserve"> course description and course duration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67553466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7C292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8C3437" w:rsidRPr="00007BF8" w:rsidRDefault="008C343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Instructional Design Form</w:t>
            </w:r>
            <w:r w:rsidR="00FE5903" w:rsidRPr="00007BF8">
              <w:rPr>
                <w:rFonts w:ascii="Verdana" w:hAnsi="Verdana"/>
              </w:rPr>
              <w:t xml:space="preserve"> (used to report program delivery in </w:t>
            </w:r>
            <w:hyperlink r:id="rId12" w:history="1">
              <w:r w:rsidR="00FE5903" w:rsidRPr="00007BF8">
                <w:rPr>
                  <w:rStyle w:val="Hyperlink"/>
                  <w:rFonts w:ascii="Verdana" w:hAnsi="Verdana"/>
                </w:rPr>
                <w:t>Career and Technical Education Information System</w:t>
              </w:r>
            </w:hyperlink>
            <w:r w:rsidR="00FE5903" w:rsidRPr="00007BF8">
              <w:rPr>
                <w:rFonts w:ascii="Verdana" w:hAnsi="Verdana"/>
              </w:rPr>
              <w:t xml:space="preserve"> - CTEIS)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FE5903" w:rsidP="007C292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Instructional Design Form </w:t>
            </w:r>
            <w:r w:rsidR="007C2929" w:rsidRPr="00007BF8">
              <w:rPr>
                <w:rFonts w:ascii="Verdana" w:hAnsi="Verdana"/>
              </w:rPr>
              <w:t>completed by the program teacher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2028613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7C292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6E6FF7" w:rsidRPr="00007BF8" w:rsidRDefault="00FE5903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Includes CIP-specific safety training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FE5903" w:rsidP="00FE5903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student safety record, detailing specific training and date of completion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47139952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7C292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A25287" w:rsidRPr="00007BF8" w:rsidRDefault="00A25287" w:rsidP="00A252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CTE program provides work-based learning experiences for each student related to program area</w:t>
            </w:r>
          </w:p>
          <w:p w:rsidR="00A25287" w:rsidRPr="00007BF8" w:rsidRDefault="00A25287" w:rsidP="00A252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Work Based Learning Guide:</w:t>
            </w:r>
          </w:p>
          <w:p w:rsidR="006E6FF7" w:rsidRPr="00007BF8" w:rsidRDefault="00F97095" w:rsidP="00A25287">
            <w:pPr>
              <w:rPr>
                <w:rFonts w:ascii="Verdana" w:hAnsi="Verdana"/>
              </w:rPr>
            </w:pPr>
            <w:hyperlink r:id="rId13" w:history="1">
              <w:r w:rsidR="00A25287" w:rsidRPr="00007BF8">
                <w:rPr>
                  <w:rStyle w:val="Hyperlink"/>
                  <w:rFonts w:ascii="Verdana" w:hAnsi="Verdana"/>
                </w:rPr>
                <w:t>http://www.michigan.gov/mde/0,4615,7-140-6530_2629_53968-220470--,00.html</w:t>
              </w:r>
            </w:hyperlink>
            <w:r w:rsidR="00A25287" w:rsidRPr="00007BF8">
              <w:rPr>
                <w:rFonts w:ascii="Verdana" w:hAnsi="Verdana"/>
              </w:rPr>
              <w:t xml:space="preserve"> 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A25287" w:rsidP="00A252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Documentation of Work-Based Learning placement specific to occupational area (include WBL activity and date)</w:t>
            </w:r>
          </w:p>
          <w:p w:rsidR="00A25287" w:rsidRPr="00007BF8" w:rsidRDefault="00A25287" w:rsidP="00A25287">
            <w:pPr>
              <w:rPr>
                <w:rFonts w:ascii="Verdana" w:hAnsi="Verdana"/>
              </w:rPr>
            </w:pPr>
          </w:p>
          <w:p w:rsidR="00A25287" w:rsidRPr="00007BF8" w:rsidRDefault="00A25287" w:rsidP="00A25287">
            <w:pPr>
              <w:rPr>
                <w:rFonts w:ascii="Verdana" w:hAnsi="Verdana"/>
              </w:rPr>
            </w:pPr>
          </w:p>
        </w:tc>
      </w:tr>
      <w:tr w:rsidR="00A25287" w:rsidRPr="00007BF8" w:rsidTr="00123722">
        <w:trPr>
          <w:jc w:val="center"/>
        </w:trPr>
        <w:tc>
          <w:tcPr>
            <w:tcW w:w="3145" w:type="dxa"/>
          </w:tcPr>
          <w:p w:rsidR="00A25287" w:rsidRPr="00007BF8" w:rsidRDefault="00A2528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71713915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A25287" w:rsidRPr="00007BF8" w:rsidRDefault="007C292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tcMar>
              <w:left w:w="115" w:type="dxa"/>
              <w:right w:w="115" w:type="dxa"/>
            </w:tcMar>
            <w:vAlign w:val="center"/>
          </w:tcPr>
          <w:p w:rsidR="00A25287" w:rsidRPr="00007BF8" w:rsidRDefault="00A25287" w:rsidP="00010C5C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 xml:space="preserve">CTE </w:t>
            </w:r>
            <w:r w:rsidR="00010C5C">
              <w:rPr>
                <w:rFonts w:ascii="Verdana" w:hAnsi="Verdana"/>
              </w:rPr>
              <w:t>p</w:t>
            </w:r>
            <w:r w:rsidRPr="00007BF8">
              <w:rPr>
                <w:rFonts w:ascii="Verdana" w:hAnsi="Verdana"/>
              </w:rPr>
              <w:t>rogram provides student leadership development opportunities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A25287" w:rsidRPr="00007BF8" w:rsidRDefault="00A25287" w:rsidP="00A252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Documentation of student leadership opportunities</w:t>
            </w:r>
          </w:p>
        </w:tc>
      </w:tr>
    </w:tbl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>
      <w:pPr>
        <w:rPr>
          <w:rFonts w:ascii="Verdana" w:hAnsi="Verdana"/>
        </w:rPr>
      </w:pPr>
      <w:r w:rsidRPr="00007BF8">
        <w:rPr>
          <w:rFonts w:ascii="Verdana" w:hAnsi="Verdana"/>
        </w:rPr>
        <w:br w:type="page"/>
      </w:r>
    </w:p>
    <w:p w:rsidR="00E10972" w:rsidRPr="00007BF8" w:rsidRDefault="00E10972">
      <w:pPr>
        <w:rPr>
          <w:rFonts w:ascii="Verdana" w:hAnsi="Verdana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3145"/>
        <w:gridCol w:w="540"/>
        <w:gridCol w:w="4950"/>
        <w:gridCol w:w="6030"/>
      </w:tblGrid>
      <w:tr w:rsidR="006E6FF7" w:rsidRPr="00007BF8" w:rsidTr="001C0E87">
        <w:trPr>
          <w:jc w:val="center"/>
        </w:trPr>
        <w:tc>
          <w:tcPr>
            <w:tcW w:w="14665" w:type="dxa"/>
            <w:gridSpan w:val="4"/>
          </w:tcPr>
          <w:p w:rsidR="006E6FF7" w:rsidRPr="00007BF8" w:rsidRDefault="001D0C4E" w:rsidP="001D0C4E">
            <w:pPr>
              <w:rPr>
                <w:rFonts w:ascii="Verdana" w:hAnsi="Verdana"/>
                <w:b/>
              </w:rPr>
            </w:pPr>
            <w:r w:rsidRPr="00007BF8">
              <w:rPr>
                <w:rFonts w:ascii="Verdana" w:hAnsi="Verdana"/>
                <w:b/>
              </w:rPr>
              <w:t>C</w:t>
            </w:r>
            <w:r w:rsidR="006E6FF7" w:rsidRPr="00007BF8">
              <w:rPr>
                <w:rFonts w:ascii="Verdana" w:hAnsi="Verdana"/>
                <w:b/>
              </w:rPr>
              <w:t>1</w:t>
            </w:r>
            <w:r w:rsidRPr="00007BF8">
              <w:rPr>
                <w:rFonts w:ascii="Verdana" w:hAnsi="Verdana"/>
                <w:b/>
              </w:rPr>
              <w:t>3</w:t>
            </w:r>
            <w:r w:rsidR="006E6FF7" w:rsidRPr="00007BF8">
              <w:rPr>
                <w:rFonts w:ascii="Verdana" w:hAnsi="Verdana"/>
                <w:b/>
              </w:rPr>
              <w:t xml:space="preserve"> – </w:t>
            </w:r>
            <w:r w:rsidRPr="00007BF8">
              <w:rPr>
                <w:rFonts w:ascii="Verdana" w:hAnsi="Verdana"/>
                <w:b/>
              </w:rPr>
              <w:t>Strategies to Eliminate Barriers to Program Access</w:t>
            </w:r>
          </w:p>
        </w:tc>
      </w:tr>
      <w:tr w:rsidR="006E6FF7" w:rsidRPr="00007BF8" w:rsidTr="00715828">
        <w:trPr>
          <w:trHeight w:val="647"/>
          <w:jc w:val="center"/>
        </w:trPr>
        <w:tc>
          <w:tcPr>
            <w:tcW w:w="3145" w:type="dxa"/>
            <w:vMerge w:val="restart"/>
          </w:tcPr>
          <w:p w:rsidR="00DD0709" w:rsidRPr="00007BF8" w:rsidRDefault="00DD0709" w:rsidP="00DD07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Carl D. Perkins</w:t>
            </w:r>
          </w:p>
          <w:p w:rsidR="00DD0709" w:rsidRPr="00007BF8" w:rsidRDefault="00DD0709" w:rsidP="00DD07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§134(b)(8-10)</w:t>
            </w:r>
          </w:p>
          <w:p w:rsidR="00DD0709" w:rsidRPr="00007BF8" w:rsidRDefault="00DD0709" w:rsidP="00DD07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Sec</w:t>
            </w:r>
            <w:r w:rsidR="00010C5C">
              <w:rPr>
                <w:rFonts w:ascii="Verdana" w:hAnsi="Verdana"/>
              </w:rPr>
              <w:t>.</w:t>
            </w:r>
            <w:r w:rsidRPr="00007BF8">
              <w:rPr>
                <w:rFonts w:ascii="Verdana" w:hAnsi="Verdana"/>
              </w:rPr>
              <w:t xml:space="preserve"> 316</w:t>
            </w:r>
          </w:p>
          <w:p w:rsidR="00DD0709" w:rsidRPr="00007BF8" w:rsidRDefault="00DD0709" w:rsidP="00DD0709">
            <w:pPr>
              <w:rPr>
                <w:rFonts w:ascii="Verdana" w:hAnsi="Verdana"/>
              </w:rPr>
            </w:pPr>
          </w:p>
          <w:p w:rsidR="00DD0709" w:rsidRPr="00007BF8" w:rsidRDefault="00DD0709" w:rsidP="00DD07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R395, Rule 14(8)(i)</w:t>
            </w:r>
          </w:p>
          <w:p w:rsidR="006E6FF7" w:rsidRPr="00007BF8" w:rsidRDefault="00DD0709" w:rsidP="00010C5C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R395, Rule 14(8)(e)</w:t>
            </w:r>
          </w:p>
        </w:tc>
        <w:tc>
          <w:tcPr>
            <w:tcW w:w="11520" w:type="dxa"/>
            <w:gridSpan w:val="3"/>
            <w:vAlign w:val="center"/>
          </w:tcPr>
          <w:p w:rsidR="00DD0709" w:rsidRPr="00007BF8" w:rsidRDefault="00DD0709" w:rsidP="001D0C4E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employs strategies to eliminate barriers to program access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Criteria</w:t>
            </w:r>
            <w:r w:rsidR="005E686E" w:rsidRPr="00007BF8">
              <w:rPr>
                <w:rFonts w:ascii="Verdana" w:hAnsi="Verdana"/>
              </w:rPr>
              <w:t xml:space="preserve"> (</w:t>
            </w:r>
            <w:r w:rsidR="005E686E" w:rsidRPr="00007BF8">
              <w:rPr>
                <w:rFonts w:ascii="Verdana" w:hAnsi="Verdana"/>
                <w:i/>
              </w:rPr>
              <w:t>all items required</w:t>
            </w:r>
            <w:r w:rsidR="005E686E" w:rsidRPr="00007BF8">
              <w:rPr>
                <w:rFonts w:ascii="Verdana" w:hAnsi="Verdana"/>
              </w:rPr>
              <w:t>)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Evidence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97825303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4A313B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DD07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Room arrangement is accessible for all students, including disabled individuals, and includes at least one adjustable workstation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DD07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Classroom/lab pictures or invoices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163890828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4A313B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DD07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Classroom environment, curriculum, and materials are free of bias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DD07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Textbook publishers bias-free statement</w:t>
            </w:r>
          </w:p>
          <w:p w:rsidR="00DD0709" w:rsidRPr="00007BF8" w:rsidRDefault="00DD0709" w:rsidP="001C0E87">
            <w:pPr>
              <w:rPr>
                <w:rFonts w:ascii="Verdana" w:hAnsi="Verdana"/>
              </w:rPr>
            </w:pPr>
          </w:p>
          <w:p w:rsidR="00DD0709" w:rsidRPr="00007BF8" w:rsidRDefault="00DD07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Photos of classroom displays and learning environment</w:t>
            </w:r>
          </w:p>
        </w:tc>
      </w:tr>
      <w:tr w:rsidR="004A313B" w:rsidRPr="00007BF8" w:rsidTr="00123722">
        <w:trPr>
          <w:trHeight w:val="2123"/>
          <w:jc w:val="center"/>
        </w:trPr>
        <w:tc>
          <w:tcPr>
            <w:tcW w:w="3145" w:type="dxa"/>
            <w:vMerge/>
          </w:tcPr>
          <w:p w:rsidR="004A313B" w:rsidRPr="00007BF8" w:rsidRDefault="004A313B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85195033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4A313B" w:rsidRPr="00007BF8" w:rsidRDefault="004A313B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4A313B" w:rsidRPr="00007BF8" w:rsidRDefault="004A313B" w:rsidP="004A313B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recruitment strategies, including  application policy and procedures which are fair to all students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4A313B" w:rsidRPr="00007BF8" w:rsidRDefault="004A313B" w:rsidP="004A313B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Include when applicable:</w:t>
            </w:r>
          </w:p>
          <w:p w:rsidR="004A313B" w:rsidRPr="00007BF8" w:rsidRDefault="004A313B" w:rsidP="004A313B">
            <w:pPr>
              <w:rPr>
                <w:rFonts w:ascii="Verdana" w:hAnsi="Verdana"/>
              </w:rPr>
            </w:pPr>
          </w:p>
          <w:p w:rsidR="004A313B" w:rsidRPr="00007BF8" w:rsidRDefault="004A313B" w:rsidP="004A313B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Recruitment materials/brochures</w:t>
            </w:r>
          </w:p>
          <w:p w:rsidR="004A313B" w:rsidRPr="00007BF8" w:rsidRDefault="004A313B" w:rsidP="004A313B">
            <w:pPr>
              <w:rPr>
                <w:rFonts w:ascii="Verdana" w:hAnsi="Verdana"/>
              </w:rPr>
            </w:pPr>
          </w:p>
          <w:p w:rsidR="004A313B" w:rsidRPr="00007BF8" w:rsidRDefault="004A313B" w:rsidP="004A313B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applications and prerequisites</w:t>
            </w:r>
          </w:p>
          <w:p w:rsidR="004A313B" w:rsidRPr="00007BF8" w:rsidRDefault="004A313B" w:rsidP="004A313B">
            <w:pPr>
              <w:rPr>
                <w:rFonts w:ascii="Verdana" w:hAnsi="Verdana"/>
              </w:rPr>
            </w:pPr>
          </w:p>
          <w:p w:rsidR="004A313B" w:rsidRPr="00007BF8" w:rsidRDefault="004A313B" w:rsidP="004A313B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Policy/procedure for enrolling students in CTE programs</w:t>
            </w:r>
          </w:p>
        </w:tc>
      </w:tr>
    </w:tbl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>
      <w:pPr>
        <w:rPr>
          <w:rFonts w:ascii="Verdana" w:hAnsi="Verdana"/>
        </w:rPr>
      </w:pPr>
      <w:r w:rsidRPr="00007BF8">
        <w:rPr>
          <w:rFonts w:ascii="Verdana" w:hAnsi="Verdana"/>
        </w:rPr>
        <w:br w:type="page"/>
      </w:r>
    </w:p>
    <w:p w:rsidR="00E10972" w:rsidRPr="00007BF8" w:rsidRDefault="00E10972">
      <w:pPr>
        <w:rPr>
          <w:rFonts w:ascii="Verdana" w:hAnsi="Verdana"/>
        </w:rPr>
      </w:pPr>
    </w:p>
    <w:tbl>
      <w:tblPr>
        <w:tblStyle w:val="TableGrid"/>
        <w:tblW w:w="14665" w:type="dxa"/>
        <w:jc w:val="center"/>
        <w:tblLook w:val="04A0" w:firstRow="1" w:lastRow="0" w:firstColumn="1" w:lastColumn="0" w:noHBand="0" w:noVBand="1"/>
      </w:tblPr>
      <w:tblGrid>
        <w:gridCol w:w="3145"/>
        <w:gridCol w:w="540"/>
        <w:gridCol w:w="4950"/>
        <w:gridCol w:w="6030"/>
      </w:tblGrid>
      <w:tr w:rsidR="006E6FF7" w:rsidRPr="00007BF8" w:rsidTr="001C0E87">
        <w:trPr>
          <w:jc w:val="center"/>
        </w:trPr>
        <w:tc>
          <w:tcPr>
            <w:tcW w:w="14665" w:type="dxa"/>
            <w:gridSpan w:val="4"/>
          </w:tcPr>
          <w:p w:rsidR="006E6FF7" w:rsidRPr="00007BF8" w:rsidRDefault="001D0C4E" w:rsidP="001D0C4E">
            <w:pPr>
              <w:rPr>
                <w:rFonts w:ascii="Verdana" w:hAnsi="Verdana"/>
                <w:b/>
              </w:rPr>
            </w:pPr>
            <w:r w:rsidRPr="00007BF8">
              <w:rPr>
                <w:rFonts w:ascii="Verdana" w:hAnsi="Verdana"/>
                <w:b/>
              </w:rPr>
              <w:t>C</w:t>
            </w:r>
            <w:r w:rsidR="006E6FF7" w:rsidRPr="00007BF8">
              <w:rPr>
                <w:rFonts w:ascii="Verdana" w:hAnsi="Verdana"/>
                <w:b/>
              </w:rPr>
              <w:t>1</w:t>
            </w:r>
            <w:r w:rsidRPr="00007BF8">
              <w:rPr>
                <w:rFonts w:ascii="Verdana" w:hAnsi="Verdana"/>
                <w:b/>
              </w:rPr>
              <w:t>6</w:t>
            </w:r>
            <w:r w:rsidR="006E6FF7" w:rsidRPr="00007BF8">
              <w:rPr>
                <w:rFonts w:ascii="Verdana" w:hAnsi="Verdana"/>
                <w:b/>
              </w:rPr>
              <w:t xml:space="preserve"> – </w:t>
            </w:r>
            <w:r w:rsidRPr="00007BF8">
              <w:rPr>
                <w:rFonts w:ascii="Verdana" w:hAnsi="Verdana"/>
                <w:b/>
              </w:rPr>
              <w:t>Secondary-Postsecondary Connections</w:t>
            </w:r>
          </w:p>
        </w:tc>
      </w:tr>
      <w:tr w:rsidR="006E6FF7" w:rsidRPr="00007BF8" w:rsidTr="00A65269">
        <w:trPr>
          <w:trHeight w:val="917"/>
          <w:jc w:val="center"/>
        </w:trPr>
        <w:tc>
          <w:tcPr>
            <w:tcW w:w="3145" w:type="dxa"/>
            <w:vMerge w:val="restart"/>
          </w:tcPr>
          <w:p w:rsidR="004B77B0" w:rsidRPr="00007BF8" w:rsidRDefault="004B77B0" w:rsidP="004B77B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Carl D. Perkins</w:t>
            </w:r>
          </w:p>
          <w:p w:rsidR="004B77B0" w:rsidRPr="00007BF8" w:rsidRDefault="004B77B0" w:rsidP="004B77B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§135 (b)(2)</w:t>
            </w:r>
          </w:p>
          <w:p w:rsidR="004B77B0" w:rsidRPr="00007BF8" w:rsidRDefault="004B77B0" w:rsidP="004B77B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Sec. 2. (2)</w:t>
            </w:r>
          </w:p>
          <w:p w:rsidR="006E6FF7" w:rsidRPr="00007BF8" w:rsidRDefault="004B77B0" w:rsidP="004B77B0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Sec. 2. (6)</w:t>
            </w:r>
          </w:p>
        </w:tc>
        <w:tc>
          <w:tcPr>
            <w:tcW w:w="11520" w:type="dxa"/>
            <w:gridSpan w:val="3"/>
            <w:vAlign w:val="center"/>
          </w:tcPr>
          <w:p w:rsidR="006E6FF7" w:rsidRPr="00007BF8" w:rsidRDefault="00B26BF2" w:rsidP="00B26BF2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Secondary state approved CTE program must have a postsecondary linkage.  Program must UPLOAD one or more of the following: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54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tc>
          <w:tcPr>
            <w:tcW w:w="4950" w:type="dxa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Criteria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Evidence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46023197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98440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CB7319" w:rsidRPr="00007BF8" w:rsidRDefault="00B26BF2" w:rsidP="009844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of Study</w:t>
            </w:r>
            <w:r w:rsidR="00CB7319" w:rsidRPr="00007BF8">
              <w:rPr>
                <w:rFonts w:ascii="Verdana" w:hAnsi="Verdana"/>
              </w:rPr>
              <w:t xml:space="preserve"> (POS) </w:t>
            </w:r>
            <w:r w:rsidR="00984409" w:rsidRPr="00007BF8">
              <w:rPr>
                <w:rFonts w:ascii="Verdana" w:hAnsi="Verdana"/>
              </w:rPr>
              <w:t>– g</w:t>
            </w:r>
            <w:r w:rsidR="00CB7319" w:rsidRPr="00007BF8">
              <w:rPr>
                <w:rFonts w:ascii="Verdana" w:hAnsi="Verdana"/>
              </w:rPr>
              <w:t>uidelines</w:t>
            </w:r>
            <w:r w:rsidR="00984409" w:rsidRPr="00007BF8">
              <w:rPr>
                <w:rFonts w:ascii="Verdana" w:hAnsi="Verdana"/>
              </w:rPr>
              <w:t xml:space="preserve"> </w:t>
            </w:r>
            <w:r w:rsidR="00CB7319" w:rsidRPr="00007BF8">
              <w:rPr>
                <w:rFonts w:ascii="Verdana" w:hAnsi="Verdana"/>
              </w:rPr>
              <w:t xml:space="preserve">are available at </w:t>
            </w:r>
            <w:hyperlink r:id="rId14" w:history="1">
              <w:r w:rsidR="00CB7319" w:rsidRPr="00007BF8">
                <w:rPr>
                  <w:rStyle w:val="Hyperlink"/>
                  <w:rFonts w:ascii="Verdana" w:hAnsi="Verdana"/>
                </w:rPr>
                <w:t>www.careertech.org</w:t>
              </w:r>
            </w:hyperlink>
            <w:r w:rsidR="00CB7319" w:rsidRPr="00007BF8">
              <w:rPr>
                <w:rFonts w:ascii="Verdana" w:hAnsi="Verdana"/>
              </w:rPr>
              <w:t xml:space="preserve"> </w:t>
            </w:r>
            <w:r w:rsidR="00A65269" w:rsidRPr="00007BF8">
              <w:rPr>
                <w:rFonts w:ascii="Verdana" w:hAnsi="Verdana"/>
              </w:rPr>
              <w:t>for developing a POS and</w:t>
            </w:r>
            <w:r w:rsidR="00CB7319" w:rsidRPr="00007BF8">
              <w:rPr>
                <w:rFonts w:ascii="Verdana" w:hAnsi="Verdana"/>
              </w:rPr>
              <w:t xml:space="preserve"> samples are available at </w:t>
            </w:r>
            <w:hyperlink r:id="rId15" w:history="1">
              <w:r w:rsidR="00984409" w:rsidRPr="00007BF8">
                <w:rPr>
                  <w:rStyle w:val="Hyperlink"/>
                  <w:rFonts w:ascii="Verdana" w:hAnsi="Verdana"/>
                </w:rPr>
                <w:t>www.michigan.gov/mde</w:t>
              </w:r>
            </w:hyperlink>
            <w:r w:rsidR="00CB7319" w:rsidRPr="00007BF8">
              <w:rPr>
                <w:rFonts w:ascii="Verdana" w:hAnsi="Verdana"/>
              </w:rPr>
              <w:t xml:space="preserve"> 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AB173E" w:rsidP="001C0E8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CIP-</w:t>
            </w:r>
            <w:r w:rsidR="00984409" w:rsidRPr="00007BF8">
              <w:rPr>
                <w:rFonts w:ascii="Verdana" w:hAnsi="Verdana"/>
              </w:rPr>
              <w:t>specific Program of Study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499737250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98440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9844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Articulated credit between the program and postsecondary institution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9844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Articulation Agreement (may include state wide agreements)</w:t>
            </w:r>
          </w:p>
        </w:tc>
      </w:tr>
      <w:tr w:rsidR="006E6FF7" w:rsidRPr="00007BF8" w:rsidTr="00123722">
        <w:trPr>
          <w:jc w:val="center"/>
        </w:trPr>
        <w:tc>
          <w:tcPr>
            <w:tcW w:w="3145" w:type="dxa"/>
            <w:vMerge/>
          </w:tcPr>
          <w:p w:rsidR="006E6FF7" w:rsidRPr="00007BF8" w:rsidRDefault="006E6FF7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20463634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6E6FF7" w:rsidRPr="00007BF8" w:rsidRDefault="0098440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6E6FF7" w:rsidRPr="00007BF8" w:rsidRDefault="009844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Concurrent/dual enrollment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6E6FF7" w:rsidRPr="00007BF8" w:rsidRDefault="009844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specific contractual agreements regarding dual enrollment</w:t>
            </w:r>
          </w:p>
        </w:tc>
      </w:tr>
      <w:tr w:rsidR="00984409" w:rsidRPr="00007BF8" w:rsidTr="00123722">
        <w:trPr>
          <w:trHeight w:val="557"/>
          <w:jc w:val="center"/>
        </w:trPr>
        <w:tc>
          <w:tcPr>
            <w:tcW w:w="3145" w:type="dxa"/>
            <w:vMerge/>
          </w:tcPr>
          <w:p w:rsidR="00984409" w:rsidRPr="00007BF8" w:rsidRDefault="00984409" w:rsidP="001C0E87">
            <w:pPr>
              <w:rPr>
                <w:rFonts w:ascii="Verdana" w:hAnsi="Verdana"/>
              </w:rPr>
            </w:pPr>
          </w:p>
        </w:tc>
        <w:sdt>
          <w:sdtPr>
            <w:rPr>
              <w:rFonts w:ascii="Verdana" w:hAnsi="Verdana"/>
            </w:rPr>
            <w:id w:val="-95610929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540" w:type="dxa"/>
                <w:vAlign w:val="center"/>
              </w:tcPr>
              <w:p w:rsidR="00984409" w:rsidRPr="00007BF8" w:rsidRDefault="00984409" w:rsidP="001C0E87">
                <w:pPr>
                  <w:rPr>
                    <w:rFonts w:ascii="Verdana" w:hAnsi="Verdana"/>
                  </w:rPr>
                </w:pPr>
                <w:r w:rsidRPr="00007BF8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4950" w:type="dxa"/>
            <w:vAlign w:val="center"/>
          </w:tcPr>
          <w:p w:rsidR="00984409" w:rsidRPr="00007BF8" w:rsidRDefault="00984409" w:rsidP="00984409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Direct (transcript) credit</w:t>
            </w:r>
          </w:p>
        </w:tc>
        <w:tc>
          <w:tcPr>
            <w:tcW w:w="6030" w:type="dxa"/>
            <w:shd w:val="clear" w:color="auto" w:fill="FFF2CC" w:themeFill="accent4" w:themeFillTint="33"/>
          </w:tcPr>
          <w:p w:rsidR="00984409" w:rsidRPr="00007BF8" w:rsidRDefault="00984409" w:rsidP="001C0E87">
            <w:pPr>
              <w:rPr>
                <w:rFonts w:ascii="Verdana" w:hAnsi="Verdana"/>
              </w:rPr>
            </w:pPr>
            <w:r w:rsidRPr="00007BF8">
              <w:rPr>
                <w:rFonts w:ascii="Verdana" w:hAnsi="Verdana"/>
              </w:rPr>
              <w:t>Program specific contractual agreements regarding direct credit</w:t>
            </w:r>
          </w:p>
        </w:tc>
      </w:tr>
    </w:tbl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 w:rsidP="00D636AA">
      <w:pPr>
        <w:spacing w:after="0"/>
        <w:rPr>
          <w:rFonts w:ascii="Verdana" w:hAnsi="Verdana"/>
        </w:rPr>
      </w:pPr>
    </w:p>
    <w:p w:rsidR="00FC1B03" w:rsidRPr="00007BF8" w:rsidRDefault="00FC1B03" w:rsidP="00984409">
      <w:pPr>
        <w:rPr>
          <w:rFonts w:ascii="Verdana" w:hAnsi="Verdana"/>
        </w:rPr>
      </w:pPr>
    </w:p>
    <w:sectPr w:rsidR="00FC1B03" w:rsidRPr="00007BF8" w:rsidSect="00B07BC3">
      <w:headerReference w:type="default" r:id="rId16"/>
      <w:footerReference w:type="defaul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C23" w:rsidRDefault="006C1C23" w:rsidP="00D636AA">
      <w:pPr>
        <w:spacing w:after="0" w:line="240" w:lineRule="auto"/>
      </w:pPr>
      <w:r>
        <w:separator/>
      </w:r>
    </w:p>
  </w:endnote>
  <w:endnote w:type="continuationSeparator" w:id="0">
    <w:p w:rsidR="006C1C23" w:rsidRDefault="006C1C23" w:rsidP="00D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6AA" w:rsidRDefault="00D636AA" w:rsidP="00315803">
    <w:pPr>
      <w:pStyle w:val="Footer"/>
      <w:tabs>
        <w:tab w:val="clear" w:pos="4680"/>
        <w:tab w:val="clear" w:pos="9360"/>
        <w:tab w:val="left" w:pos="12375"/>
        <w:tab w:val="right" w:pos="14400"/>
      </w:tabs>
    </w:pPr>
    <w:r>
      <w:t xml:space="preserve">Revised </w:t>
    </w:r>
    <w:r w:rsidR="00010C5C">
      <w:t>9/</w:t>
    </w:r>
    <w:r>
      <w:t>2015</w:t>
    </w:r>
    <w:r>
      <w:tab/>
    </w:r>
    <w:r w:rsidR="00315803">
      <w:tab/>
      <w:t xml:space="preserve">Page </w:t>
    </w:r>
    <w:r w:rsidR="00315803">
      <w:fldChar w:fldCharType="begin"/>
    </w:r>
    <w:r w:rsidR="00315803">
      <w:instrText xml:space="preserve"> PAGE   \* MERGEFORMAT </w:instrText>
    </w:r>
    <w:r w:rsidR="00315803">
      <w:fldChar w:fldCharType="separate"/>
    </w:r>
    <w:r w:rsidR="00F97095">
      <w:rPr>
        <w:noProof/>
      </w:rPr>
      <w:t>2</w:t>
    </w:r>
    <w:r w:rsidR="00315803">
      <w:rPr>
        <w:noProof/>
      </w:rPr>
      <w:fldChar w:fldCharType="end"/>
    </w:r>
    <w:r w:rsidR="00315803">
      <w:rPr>
        <w:noProof/>
      </w:rPr>
      <w:t xml:space="preserve"> </w:t>
    </w:r>
    <w:r>
      <w:rPr>
        <w:noProof/>
      </w:rPr>
      <w:t>of 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C3" w:rsidRDefault="00B07BC3" w:rsidP="00B07BC3">
    <w:pPr>
      <w:pStyle w:val="Footer"/>
      <w:tabs>
        <w:tab w:val="clear" w:pos="4680"/>
        <w:tab w:val="clear" w:pos="9360"/>
        <w:tab w:val="right" w:pos="14400"/>
      </w:tabs>
    </w:pPr>
    <w:r>
      <w:t xml:space="preserve">Revised </w:t>
    </w:r>
    <w:r w:rsidR="001712F9">
      <w:t>9/</w:t>
    </w:r>
    <w:r>
      <w:t>2015</w:t>
    </w:r>
    <w:r>
      <w:tab/>
      <w:t xml:space="preserve">Page </w:t>
    </w:r>
    <w:r w:rsidR="00315803">
      <w:fldChar w:fldCharType="begin"/>
    </w:r>
    <w:r w:rsidR="00315803">
      <w:instrText xml:space="preserve"> PAGE   \* MERGEFORMAT </w:instrText>
    </w:r>
    <w:r w:rsidR="00315803">
      <w:fldChar w:fldCharType="separate"/>
    </w:r>
    <w:r w:rsidR="00F97095">
      <w:rPr>
        <w:noProof/>
      </w:rPr>
      <w:t>1</w:t>
    </w:r>
    <w:r w:rsidR="00315803">
      <w:rPr>
        <w:noProof/>
      </w:rPr>
      <w:fldChar w:fldCharType="end"/>
    </w:r>
    <w:r w:rsidR="00315803">
      <w:rPr>
        <w:noProof/>
      </w:rPr>
      <w:t xml:space="preserve"> of 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C23" w:rsidRDefault="006C1C23" w:rsidP="00D636AA">
      <w:pPr>
        <w:spacing w:after="0" w:line="240" w:lineRule="auto"/>
      </w:pPr>
      <w:r>
        <w:separator/>
      </w:r>
    </w:p>
  </w:footnote>
  <w:footnote w:type="continuationSeparator" w:id="0">
    <w:p w:rsidR="006C1C23" w:rsidRDefault="006C1C23" w:rsidP="00D63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F9" w:rsidRPr="00007BF8" w:rsidRDefault="001712F9" w:rsidP="001712F9">
    <w:pPr>
      <w:widowControl w:val="0"/>
      <w:spacing w:after="0" w:line="310" w:lineRule="exact"/>
      <w:jc w:val="center"/>
      <w:rPr>
        <w:rFonts w:ascii="Verdana" w:eastAsia="Calibri" w:hAnsi="Verdana" w:cs="Times New Roman"/>
        <w:b/>
      </w:rPr>
    </w:pPr>
    <w:r w:rsidRPr="00007BF8">
      <w:rPr>
        <w:rFonts w:ascii="Verdana" w:eastAsia="Calibri" w:hAnsi="Verdana" w:cs="Times New Roman"/>
        <w:b/>
        <w:spacing w:val="-1"/>
      </w:rPr>
      <w:t>Classification of Instructional Programs</w:t>
    </w:r>
    <w:r w:rsidRPr="00007BF8">
      <w:rPr>
        <w:rFonts w:ascii="Verdana" w:eastAsia="Calibri" w:hAnsi="Verdana" w:cs="Times New Roman"/>
        <w:b/>
        <w:spacing w:val="-15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>Self-Review</w:t>
    </w:r>
    <w:r w:rsidRPr="00007BF8">
      <w:rPr>
        <w:rFonts w:ascii="Verdana" w:eastAsia="Calibri" w:hAnsi="Verdana" w:cs="Times New Roman"/>
        <w:b/>
        <w:spacing w:val="-14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 xml:space="preserve">for </w:t>
    </w:r>
    <w:r w:rsidRPr="00007BF8">
      <w:rPr>
        <w:rFonts w:ascii="Verdana" w:eastAsia="Calibri" w:hAnsi="Verdana" w:cs="Times New Roman"/>
        <w:b/>
      </w:rPr>
      <w:t>Michigan</w:t>
    </w:r>
  </w:p>
  <w:p w:rsidR="001712F9" w:rsidRPr="00007BF8" w:rsidRDefault="001712F9" w:rsidP="001712F9">
    <w:pPr>
      <w:widowControl w:val="0"/>
      <w:spacing w:after="0" w:line="310" w:lineRule="exact"/>
      <w:jc w:val="center"/>
      <w:rPr>
        <w:rFonts w:ascii="Verdana" w:eastAsia="Verdana" w:hAnsi="Verdana" w:cs="Verdana"/>
      </w:rPr>
    </w:pPr>
    <w:r w:rsidRPr="00007BF8">
      <w:rPr>
        <w:rFonts w:ascii="Verdana" w:eastAsia="Calibri" w:hAnsi="Verdana" w:cs="Times New Roman"/>
        <w:b/>
      </w:rPr>
      <w:t>Secondary</w:t>
    </w:r>
    <w:r w:rsidRPr="00007BF8">
      <w:rPr>
        <w:rFonts w:ascii="Verdana" w:eastAsia="Calibri" w:hAnsi="Verdana" w:cs="Times New Roman"/>
        <w:b/>
        <w:spacing w:val="-13"/>
      </w:rPr>
      <w:t xml:space="preserve"> </w:t>
    </w:r>
    <w:r w:rsidRPr="00007BF8">
      <w:rPr>
        <w:rFonts w:ascii="Verdana" w:eastAsia="Calibri" w:hAnsi="Verdana" w:cs="Times New Roman"/>
        <w:b/>
      </w:rPr>
      <w:t>Career</w:t>
    </w:r>
    <w:r w:rsidRPr="00007BF8">
      <w:rPr>
        <w:rFonts w:ascii="Verdana" w:eastAsia="Calibri" w:hAnsi="Verdana" w:cs="Times New Roman"/>
        <w:b/>
        <w:spacing w:val="-14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>and</w:t>
    </w:r>
    <w:r w:rsidRPr="00007BF8">
      <w:rPr>
        <w:rFonts w:ascii="Verdana" w:eastAsia="Calibri" w:hAnsi="Verdana" w:cs="Times New Roman"/>
        <w:b/>
        <w:spacing w:val="-14"/>
      </w:rPr>
      <w:t xml:space="preserve"> </w:t>
    </w:r>
    <w:r w:rsidRPr="00007BF8">
      <w:rPr>
        <w:rFonts w:ascii="Verdana" w:eastAsia="Calibri" w:hAnsi="Verdana" w:cs="Times New Roman"/>
        <w:b/>
      </w:rPr>
      <w:t>Technical</w:t>
    </w:r>
    <w:r w:rsidRPr="00007BF8">
      <w:rPr>
        <w:rFonts w:ascii="Verdana" w:eastAsia="Calibri" w:hAnsi="Verdana" w:cs="Times New Roman"/>
        <w:b/>
        <w:spacing w:val="-14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>Education</w:t>
    </w:r>
    <w:r w:rsidRPr="00007BF8">
      <w:rPr>
        <w:rFonts w:ascii="Verdana" w:eastAsia="Calibri" w:hAnsi="Verdana" w:cs="Times New Roman"/>
        <w:b/>
        <w:spacing w:val="-13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>State</w:t>
    </w:r>
    <w:r w:rsidRPr="00007BF8">
      <w:rPr>
        <w:rFonts w:ascii="Verdana" w:eastAsia="Calibri" w:hAnsi="Verdana" w:cs="Times New Roman"/>
        <w:b/>
        <w:spacing w:val="-15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>Approved</w:t>
    </w:r>
    <w:r w:rsidRPr="00007BF8">
      <w:rPr>
        <w:rFonts w:ascii="Verdana" w:eastAsia="Calibri" w:hAnsi="Verdana" w:cs="Times New Roman"/>
        <w:b/>
        <w:spacing w:val="-14"/>
      </w:rPr>
      <w:t xml:space="preserve"> </w:t>
    </w:r>
    <w:r w:rsidRPr="00007BF8">
      <w:rPr>
        <w:rFonts w:ascii="Verdana" w:eastAsia="Calibri" w:hAnsi="Verdana" w:cs="Times New Roman"/>
        <w:b/>
        <w:spacing w:val="-1"/>
      </w:rPr>
      <w:t>Programs</w:t>
    </w:r>
  </w:p>
  <w:p w:rsidR="00D636AA" w:rsidRDefault="00D636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03E72"/>
    <w:multiLevelType w:val="hybridMultilevel"/>
    <w:tmpl w:val="DB40D4A6"/>
    <w:lvl w:ilvl="0" w:tplc="B73C0012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030EE"/>
    <w:multiLevelType w:val="hybridMultilevel"/>
    <w:tmpl w:val="C458107A"/>
    <w:lvl w:ilvl="0" w:tplc="DD7A4944">
      <w:start w:val="1"/>
      <w:numFmt w:val="bullet"/>
      <w:lvlText w:val="−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D4F83"/>
    <w:multiLevelType w:val="hybridMultilevel"/>
    <w:tmpl w:val="428C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544C0"/>
    <w:multiLevelType w:val="hybridMultilevel"/>
    <w:tmpl w:val="59847070"/>
    <w:lvl w:ilvl="0" w:tplc="E74AB1E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8354C"/>
    <w:multiLevelType w:val="hybridMultilevel"/>
    <w:tmpl w:val="BC823B68"/>
    <w:lvl w:ilvl="0" w:tplc="988CD236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sz w:val="18"/>
        <w:szCs w:val="18"/>
      </w:rPr>
    </w:lvl>
    <w:lvl w:ilvl="1" w:tplc="E74AB1E0">
      <w:start w:val="1"/>
      <w:numFmt w:val="bullet"/>
      <w:lvlText w:val="•"/>
      <w:lvlJc w:val="left"/>
      <w:pPr>
        <w:ind w:left="1638" w:hanging="360"/>
      </w:pPr>
      <w:rPr>
        <w:rFonts w:hint="default"/>
      </w:rPr>
    </w:lvl>
    <w:lvl w:ilvl="2" w:tplc="698463FE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728A79DE">
      <w:start w:val="1"/>
      <w:numFmt w:val="bullet"/>
      <w:lvlText w:val="•"/>
      <w:lvlJc w:val="left"/>
      <w:pPr>
        <w:ind w:left="3272" w:hanging="360"/>
      </w:pPr>
      <w:rPr>
        <w:rFonts w:hint="default"/>
      </w:rPr>
    </w:lvl>
    <w:lvl w:ilvl="4" w:tplc="BB2AEBAC">
      <w:start w:val="1"/>
      <w:numFmt w:val="bullet"/>
      <w:lvlText w:val="•"/>
      <w:lvlJc w:val="left"/>
      <w:pPr>
        <w:ind w:left="4088" w:hanging="360"/>
      </w:pPr>
      <w:rPr>
        <w:rFonts w:hint="default"/>
      </w:rPr>
    </w:lvl>
    <w:lvl w:ilvl="5" w:tplc="BFC6AE6E">
      <w:start w:val="1"/>
      <w:numFmt w:val="bullet"/>
      <w:lvlText w:val="•"/>
      <w:lvlJc w:val="left"/>
      <w:pPr>
        <w:ind w:left="4905" w:hanging="360"/>
      </w:pPr>
      <w:rPr>
        <w:rFonts w:hint="default"/>
      </w:rPr>
    </w:lvl>
    <w:lvl w:ilvl="6" w:tplc="4DF4F2FA">
      <w:start w:val="1"/>
      <w:numFmt w:val="bullet"/>
      <w:lvlText w:val="•"/>
      <w:lvlJc w:val="left"/>
      <w:pPr>
        <w:ind w:left="5721" w:hanging="360"/>
      </w:pPr>
      <w:rPr>
        <w:rFonts w:hint="default"/>
      </w:rPr>
    </w:lvl>
    <w:lvl w:ilvl="7" w:tplc="02A84C14">
      <w:start w:val="1"/>
      <w:numFmt w:val="bullet"/>
      <w:lvlText w:val="•"/>
      <w:lvlJc w:val="left"/>
      <w:pPr>
        <w:ind w:left="6538" w:hanging="360"/>
      </w:pPr>
      <w:rPr>
        <w:rFonts w:hint="default"/>
      </w:rPr>
    </w:lvl>
    <w:lvl w:ilvl="8" w:tplc="2DF46E50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AA"/>
    <w:rsid w:val="00007BF8"/>
    <w:rsid w:val="00010C5C"/>
    <w:rsid w:val="00103CFD"/>
    <w:rsid w:val="00115FB6"/>
    <w:rsid w:val="00123722"/>
    <w:rsid w:val="001712F9"/>
    <w:rsid w:val="001C0A3E"/>
    <w:rsid w:val="001C0E87"/>
    <w:rsid w:val="001D0C4E"/>
    <w:rsid w:val="00243723"/>
    <w:rsid w:val="00315803"/>
    <w:rsid w:val="00340D3A"/>
    <w:rsid w:val="00493686"/>
    <w:rsid w:val="004A313B"/>
    <w:rsid w:val="004A5504"/>
    <w:rsid w:val="004B77B0"/>
    <w:rsid w:val="00520DEF"/>
    <w:rsid w:val="005579E9"/>
    <w:rsid w:val="005D3BAE"/>
    <w:rsid w:val="005E686E"/>
    <w:rsid w:val="006204D1"/>
    <w:rsid w:val="00621E3F"/>
    <w:rsid w:val="00636CB2"/>
    <w:rsid w:val="006528A8"/>
    <w:rsid w:val="0065794E"/>
    <w:rsid w:val="006B375C"/>
    <w:rsid w:val="006C1C23"/>
    <w:rsid w:val="006E6FF7"/>
    <w:rsid w:val="00715828"/>
    <w:rsid w:val="007717F0"/>
    <w:rsid w:val="007813B3"/>
    <w:rsid w:val="007A30EA"/>
    <w:rsid w:val="007C2929"/>
    <w:rsid w:val="008240D4"/>
    <w:rsid w:val="00880E46"/>
    <w:rsid w:val="008B77D0"/>
    <w:rsid w:val="008C1A90"/>
    <w:rsid w:val="008C3437"/>
    <w:rsid w:val="008D5C44"/>
    <w:rsid w:val="00916E71"/>
    <w:rsid w:val="00984409"/>
    <w:rsid w:val="009D32A7"/>
    <w:rsid w:val="00A25287"/>
    <w:rsid w:val="00A65269"/>
    <w:rsid w:val="00A93758"/>
    <w:rsid w:val="00AB173E"/>
    <w:rsid w:val="00AF65FD"/>
    <w:rsid w:val="00B07BC3"/>
    <w:rsid w:val="00B26BF2"/>
    <w:rsid w:val="00B9540F"/>
    <w:rsid w:val="00C022AE"/>
    <w:rsid w:val="00C064E8"/>
    <w:rsid w:val="00C47B90"/>
    <w:rsid w:val="00CB7319"/>
    <w:rsid w:val="00CD54A8"/>
    <w:rsid w:val="00D636AA"/>
    <w:rsid w:val="00D72E13"/>
    <w:rsid w:val="00DD0709"/>
    <w:rsid w:val="00E10972"/>
    <w:rsid w:val="00E74D53"/>
    <w:rsid w:val="00F334D4"/>
    <w:rsid w:val="00F97095"/>
    <w:rsid w:val="00FC1B03"/>
    <w:rsid w:val="00FE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E9FE8095-62E6-4C28-B915-21359C1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6AA"/>
  </w:style>
  <w:style w:type="paragraph" w:styleId="Footer">
    <w:name w:val="footer"/>
    <w:basedOn w:val="Normal"/>
    <w:link w:val="FooterChar"/>
    <w:uiPriority w:val="99"/>
    <w:unhideWhenUsed/>
    <w:rsid w:val="00D63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6AA"/>
  </w:style>
  <w:style w:type="character" w:styleId="Hyperlink">
    <w:name w:val="Hyperlink"/>
    <w:basedOn w:val="DefaultParagraphFont"/>
    <w:uiPriority w:val="99"/>
    <w:unhideWhenUsed/>
    <w:rsid w:val="00D636A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1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7B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09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C0E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0E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0E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0E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0E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navigator.org" TargetMode="External"/><Relationship Id="rId13" Type="http://schemas.openxmlformats.org/officeDocument/2006/relationships/hyperlink" Target="http://www.michigan.gov/mde/0,4615,7-140-6530_2629_53968-220470--,00.htm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ctenavigator.org/" TargetMode="External"/><Relationship Id="rId12" Type="http://schemas.openxmlformats.org/officeDocument/2006/relationships/hyperlink" Target="http://www.ptdtechnology.com/Portals/4/PTD/Files/CTEIS/UserDocs/4483D/4483_InstructionalDesignForm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tenavigator.org/resour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ichigan.gov/mde" TargetMode="External"/><Relationship Id="rId10" Type="http://schemas.openxmlformats.org/officeDocument/2006/relationships/hyperlink" Target="https://mdoe.state.mi.us/MOECS/PublicCredentialSearch.asp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doe.state.mi.us/MOECS/PublicCredentialSearch.aspx" TargetMode="External"/><Relationship Id="rId14" Type="http://schemas.openxmlformats.org/officeDocument/2006/relationships/hyperlink" Target="http://www.careerte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1531</Words>
  <Characters>8727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Thomas (MDE)</dc:creator>
  <cp:keywords/>
  <dc:description/>
  <cp:lastModifiedBy>Cheryl Williams</cp:lastModifiedBy>
  <cp:revision>2</cp:revision>
  <cp:lastPrinted>2015-10-29T12:08:00Z</cp:lastPrinted>
  <dcterms:created xsi:type="dcterms:W3CDTF">2015-10-29T12:08:00Z</dcterms:created>
  <dcterms:modified xsi:type="dcterms:W3CDTF">2015-10-29T12:08:00Z</dcterms:modified>
</cp:coreProperties>
</file>